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49622" w14:textId="5467839F" w:rsidR="00EB51F7" w:rsidRPr="000D19B6" w:rsidRDefault="00EB51F7" w:rsidP="00EB51F7">
      <w:pPr>
        <w:tabs>
          <w:tab w:val="center" w:pos="4536"/>
          <w:tab w:val="right" w:pos="8280"/>
          <w:tab w:val="right" w:pos="9639"/>
        </w:tabs>
        <w:ind w:right="2"/>
        <w:rPr>
          <w:rFonts w:ascii="Arial" w:hAnsi="Arial" w:cs="Arial"/>
          <w:b/>
          <w:bCs/>
          <w:sz w:val="28"/>
        </w:rPr>
      </w:pPr>
      <w:bookmarkStart w:id="0" w:name="_Toc481686124"/>
      <w:bookmarkStart w:id="1" w:name="_Toc481686251"/>
      <w:bookmarkStart w:id="2" w:name="_Toc481686280"/>
      <w:bookmarkStart w:id="3" w:name="_Toc481686343"/>
      <w:r w:rsidRPr="000D19B6">
        <w:rPr>
          <w:rFonts w:ascii="Arial" w:hAnsi="Arial" w:cs="Arial"/>
          <w:b/>
          <w:bCs/>
          <w:sz w:val="28"/>
        </w:rPr>
        <w:t xml:space="preserve">3GPP TSG RAN WG1 Meeting </w:t>
      </w:r>
      <w:r w:rsidR="00076DD2" w:rsidRPr="000D19B6">
        <w:rPr>
          <w:rFonts w:ascii="Arial" w:hAnsi="Arial" w:cs="Arial"/>
          <w:b/>
          <w:bCs/>
          <w:sz w:val="28"/>
        </w:rPr>
        <w:t>#</w:t>
      </w:r>
      <w:r w:rsidRPr="000D19B6">
        <w:rPr>
          <w:rFonts w:ascii="Arial" w:hAnsi="Arial" w:cs="Arial"/>
          <w:b/>
          <w:bCs/>
          <w:sz w:val="28"/>
        </w:rPr>
        <w:t xml:space="preserve">90bis                      </w:t>
      </w:r>
      <w:r w:rsidR="00B03412" w:rsidRPr="000D19B6">
        <w:rPr>
          <w:rFonts w:ascii="Arial" w:hAnsi="Arial" w:cs="Arial"/>
          <w:b/>
          <w:bCs/>
          <w:sz w:val="28"/>
        </w:rPr>
        <w:t xml:space="preserve"> </w:t>
      </w:r>
      <w:r w:rsidR="000D19B6">
        <w:rPr>
          <w:rFonts w:ascii="Arial" w:hAnsi="Arial" w:cs="Arial"/>
          <w:b/>
          <w:bCs/>
          <w:sz w:val="28"/>
        </w:rPr>
        <w:tab/>
        <w:t xml:space="preserve">                  </w:t>
      </w:r>
      <w:r w:rsidRPr="000D19B6">
        <w:rPr>
          <w:rFonts w:ascii="Arial" w:hAnsi="Arial" w:cs="Arial"/>
          <w:b/>
          <w:bCs/>
          <w:sz w:val="28"/>
        </w:rPr>
        <w:t>R1-1</w:t>
      </w:r>
      <w:r w:rsidR="00504E2B" w:rsidRPr="000D19B6">
        <w:rPr>
          <w:rFonts w:ascii="Arial" w:eastAsia="MS Mincho" w:hAnsi="Arial" w:cs="Arial"/>
          <w:b/>
          <w:bCs/>
          <w:sz w:val="28"/>
          <w:lang w:eastAsia="ja-JP"/>
        </w:rPr>
        <w:t>718710</w:t>
      </w:r>
    </w:p>
    <w:p w14:paraId="6DA07489" w14:textId="47CC208C" w:rsidR="00EB51F7" w:rsidRPr="000D19B6" w:rsidRDefault="00076DD2" w:rsidP="00EB51F7">
      <w:pPr>
        <w:tabs>
          <w:tab w:val="center" w:pos="4536"/>
          <w:tab w:val="right" w:pos="9072"/>
        </w:tabs>
        <w:rPr>
          <w:rFonts w:ascii="Arial" w:eastAsia="MS Mincho" w:hAnsi="Arial" w:cs="Arial"/>
          <w:b/>
          <w:bCs/>
          <w:sz w:val="28"/>
          <w:lang w:eastAsia="ja-JP"/>
        </w:rPr>
      </w:pPr>
      <w:r w:rsidRPr="000D19B6">
        <w:rPr>
          <w:rFonts w:ascii="Arial" w:eastAsia="MS Mincho" w:hAnsi="Arial" w:cs="Arial"/>
          <w:b/>
          <w:bCs/>
          <w:sz w:val="28"/>
          <w:lang w:eastAsia="ja-JP"/>
        </w:rPr>
        <w:t>Prague, Czech Republic</w:t>
      </w:r>
      <w:r w:rsidR="00EB51F7" w:rsidRPr="000D19B6">
        <w:rPr>
          <w:rFonts w:ascii="Arial" w:eastAsia="MS Mincho" w:hAnsi="Arial" w:cs="Arial"/>
          <w:b/>
          <w:bCs/>
          <w:sz w:val="28"/>
          <w:lang w:eastAsia="ja-JP"/>
        </w:rPr>
        <w:t>, 9</w:t>
      </w:r>
      <w:r w:rsidR="00EB51F7" w:rsidRPr="000D19B6">
        <w:rPr>
          <w:rFonts w:ascii="Arial" w:eastAsia="MS Mincho" w:hAnsi="Arial" w:cs="Arial"/>
          <w:b/>
          <w:bCs/>
          <w:sz w:val="28"/>
          <w:vertAlign w:val="superscript"/>
          <w:lang w:eastAsia="ja-JP"/>
        </w:rPr>
        <w:t>th</w:t>
      </w:r>
      <w:r w:rsidR="00EB51F7" w:rsidRPr="000D19B6">
        <w:rPr>
          <w:rFonts w:ascii="Arial" w:eastAsia="MS Mincho" w:hAnsi="Arial" w:cs="Arial"/>
          <w:b/>
          <w:bCs/>
          <w:sz w:val="28"/>
          <w:lang w:eastAsia="ja-JP"/>
        </w:rPr>
        <w:t xml:space="preserve"> – 13</w:t>
      </w:r>
      <w:r w:rsidR="00EB51F7" w:rsidRPr="000D19B6">
        <w:rPr>
          <w:rFonts w:ascii="Arial" w:eastAsia="MS Mincho" w:hAnsi="Arial" w:cs="Arial"/>
          <w:b/>
          <w:bCs/>
          <w:sz w:val="28"/>
          <w:vertAlign w:val="superscript"/>
          <w:lang w:eastAsia="ja-JP"/>
        </w:rPr>
        <w:t>th</w:t>
      </w:r>
      <w:r w:rsidR="00EB51F7" w:rsidRPr="000D19B6">
        <w:rPr>
          <w:rFonts w:ascii="Arial" w:eastAsia="MS Mincho" w:hAnsi="Arial" w:cs="Arial"/>
          <w:b/>
          <w:bCs/>
          <w:sz w:val="28"/>
          <w:lang w:eastAsia="ja-JP"/>
        </w:rPr>
        <w:t xml:space="preserve"> </w:t>
      </w:r>
      <w:r w:rsidR="00EB51F7" w:rsidRPr="000D19B6">
        <w:rPr>
          <w:rFonts w:ascii="Arial" w:hAnsi="Arial" w:cs="Arial"/>
          <w:b/>
          <w:bCs/>
          <w:sz w:val="28"/>
        </w:rPr>
        <w:t>October 201</w:t>
      </w:r>
      <w:r w:rsidR="00EB51F7" w:rsidRPr="000D19B6">
        <w:rPr>
          <w:rFonts w:ascii="Arial" w:eastAsia="MS Mincho" w:hAnsi="Arial" w:cs="Arial"/>
          <w:b/>
          <w:bCs/>
          <w:sz w:val="28"/>
          <w:lang w:eastAsia="ja-JP"/>
        </w:rPr>
        <w:t>7</w:t>
      </w:r>
    </w:p>
    <w:p w14:paraId="2BF88D97" w14:textId="7FD45808" w:rsidR="00D77E38" w:rsidRPr="000D19B6" w:rsidRDefault="00D77E38" w:rsidP="00D77E38">
      <w:pPr>
        <w:tabs>
          <w:tab w:val="center" w:pos="4536"/>
          <w:tab w:val="right" w:pos="9072"/>
        </w:tabs>
        <w:rPr>
          <w:rFonts w:ascii="Arial" w:eastAsia="MS Mincho" w:hAnsi="Arial" w:cs="Arial"/>
          <w:b/>
          <w:bCs/>
          <w:sz w:val="28"/>
          <w:lang w:eastAsia="ja-JP"/>
        </w:rPr>
      </w:pPr>
    </w:p>
    <w:p w14:paraId="795C9C9D" w14:textId="114ED4AF" w:rsidR="00D77E38" w:rsidRPr="000D19B6" w:rsidRDefault="00D77E38" w:rsidP="00D77E38">
      <w:pPr>
        <w:pStyle w:val="3GPPHeader"/>
        <w:rPr>
          <w:rFonts w:ascii="Arial" w:hAnsi="Arial" w:cs="Arial"/>
          <w:sz w:val="22"/>
        </w:rPr>
      </w:pPr>
      <w:r w:rsidRPr="000D19B6">
        <w:rPr>
          <w:rFonts w:ascii="Arial" w:hAnsi="Arial" w:cs="Arial"/>
          <w:sz w:val="22"/>
        </w:rPr>
        <w:t>Agenda Item:</w:t>
      </w:r>
      <w:r w:rsidRPr="000D19B6">
        <w:rPr>
          <w:rFonts w:ascii="Arial" w:hAnsi="Arial" w:cs="Arial"/>
          <w:sz w:val="22"/>
        </w:rPr>
        <w:tab/>
      </w:r>
      <w:r w:rsidR="00DF7993" w:rsidRPr="000D19B6">
        <w:rPr>
          <w:rFonts w:ascii="Arial" w:hAnsi="Arial" w:cs="Arial"/>
          <w:sz w:val="22"/>
        </w:rPr>
        <w:t>7</w:t>
      </w:r>
      <w:r w:rsidRPr="000D19B6">
        <w:rPr>
          <w:rFonts w:ascii="Arial" w:hAnsi="Arial" w:cs="Arial"/>
          <w:sz w:val="22"/>
        </w:rPr>
        <w:t>.1.1</w:t>
      </w:r>
    </w:p>
    <w:p w14:paraId="70F12D2A" w14:textId="77777777" w:rsidR="00D77E38" w:rsidRPr="000D19B6" w:rsidRDefault="00D77E38" w:rsidP="00D77E38">
      <w:pPr>
        <w:pStyle w:val="3GPPHeader"/>
        <w:rPr>
          <w:rFonts w:ascii="Arial" w:hAnsi="Arial" w:cs="Arial"/>
          <w:sz w:val="22"/>
        </w:rPr>
      </w:pPr>
      <w:r w:rsidRPr="000D19B6">
        <w:rPr>
          <w:rFonts w:ascii="Arial" w:hAnsi="Arial" w:cs="Arial"/>
          <w:sz w:val="22"/>
        </w:rPr>
        <w:t>Source:</w:t>
      </w:r>
      <w:r w:rsidRPr="000D19B6">
        <w:rPr>
          <w:rFonts w:ascii="Arial" w:hAnsi="Arial" w:cs="Arial"/>
          <w:sz w:val="22"/>
        </w:rPr>
        <w:tab/>
        <w:t>Ericsson</w:t>
      </w:r>
    </w:p>
    <w:p w14:paraId="6F5EA774" w14:textId="2EABE62C" w:rsidR="00D77E38" w:rsidRPr="000D19B6" w:rsidRDefault="00D77E38" w:rsidP="00D77E38">
      <w:pPr>
        <w:pStyle w:val="3GPPHeader"/>
        <w:rPr>
          <w:rFonts w:ascii="Arial" w:hAnsi="Arial" w:cs="Arial"/>
          <w:sz w:val="22"/>
        </w:rPr>
      </w:pPr>
      <w:r w:rsidRPr="000D19B6">
        <w:rPr>
          <w:rFonts w:ascii="Arial" w:hAnsi="Arial" w:cs="Arial"/>
          <w:sz w:val="22"/>
        </w:rPr>
        <w:t>Title:</w:t>
      </w:r>
      <w:r w:rsidRPr="000D19B6">
        <w:rPr>
          <w:rFonts w:ascii="Arial" w:hAnsi="Arial" w:cs="Arial"/>
          <w:sz w:val="22"/>
        </w:rPr>
        <w:tab/>
      </w:r>
      <w:r w:rsidR="00965D39" w:rsidRPr="000D19B6">
        <w:rPr>
          <w:rFonts w:ascii="Arial" w:hAnsi="Arial" w:cs="Arial"/>
          <w:sz w:val="22"/>
        </w:rPr>
        <w:t xml:space="preserve">Remaining </w:t>
      </w:r>
      <w:r w:rsidR="00247E23" w:rsidRPr="000D19B6">
        <w:rPr>
          <w:rFonts w:ascii="Arial" w:hAnsi="Arial" w:cs="Arial"/>
          <w:sz w:val="22"/>
        </w:rPr>
        <w:t>details</w:t>
      </w:r>
      <w:r w:rsidR="00965D39" w:rsidRPr="000D19B6">
        <w:rPr>
          <w:rFonts w:ascii="Arial" w:hAnsi="Arial" w:cs="Arial"/>
          <w:sz w:val="22"/>
        </w:rPr>
        <w:t xml:space="preserve"> </w:t>
      </w:r>
      <w:r w:rsidR="00247E23" w:rsidRPr="000D19B6">
        <w:rPr>
          <w:rFonts w:ascii="Arial" w:hAnsi="Arial" w:cs="Arial"/>
          <w:sz w:val="22"/>
        </w:rPr>
        <w:t>on synchronization signal design</w:t>
      </w:r>
    </w:p>
    <w:p w14:paraId="1D4B0F72" w14:textId="77777777" w:rsidR="00D77E38" w:rsidRPr="000D19B6" w:rsidRDefault="00D77E38" w:rsidP="00D77E38">
      <w:pPr>
        <w:pStyle w:val="3GPPHeader"/>
        <w:rPr>
          <w:rFonts w:ascii="Arial" w:hAnsi="Arial" w:cs="Arial"/>
        </w:rPr>
      </w:pPr>
      <w:r w:rsidRPr="000D19B6">
        <w:rPr>
          <w:rFonts w:ascii="Arial" w:hAnsi="Arial" w:cs="Arial"/>
          <w:sz w:val="22"/>
        </w:rPr>
        <w:t>Document for:</w:t>
      </w:r>
      <w:r w:rsidRPr="000D19B6">
        <w:rPr>
          <w:rFonts w:ascii="Arial" w:hAnsi="Arial" w:cs="Arial"/>
          <w:sz w:val="22"/>
        </w:rPr>
        <w:tab/>
        <w:t>Discussion, decision</w:t>
      </w:r>
    </w:p>
    <w:p w14:paraId="639C3718" w14:textId="77777777" w:rsidR="00D77E38" w:rsidRPr="000D19B6" w:rsidRDefault="00D77E38" w:rsidP="00D77E38">
      <w:pPr>
        <w:pStyle w:val="Heading1"/>
      </w:pPr>
      <w:bookmarkStart w:id="4" w:name="_Ref471367327"/>
      <w:r w:rsidRPr="000D19B6">
        <w:t>Introduction</w:t>
      </w:r>
      <w:bookmarkEnd w:id="4"/>
    </w:p>
    <w:p w14:paraId="1A1F2862" w14:textId="2219858C" w:rsidR="00D77E38" w:rsidRPr="000D19B6" w:rsidRDefault="00D77E38" w:rsidP="00D77E38">
      <w:pPr>
        <w:rPr>
          <w:rFonts w:ascii="Arial" w:hAnsi="Arial" w:cs="Arial"/>
          <w:sz w:val="20"/>
          <w:szCs w:val="20"/>
        </w:rPr>
      </w:pPr>
      <w:bookmarkStart w:id="5" w:name="_Hlk489610441"/>
      <w:r w:rsidRPr="000D19B6">
        <w:rPr>
          <w:rFonts w:ascii="Arial" w:hAnsi="Arial" w:cs="Arial"/>
          <w:sz w:val="20"/>
          <w:szCs w:val="20"/>
        </w:rPr>
        <w:t xml:space="preserve">For </w:t>
      </w:r>
      <w:r w:rsidR="00EF405B" w:rsidRPr="000D19B6">
        <w:rPr>
          <w:rFonts w:ascii="Arial" w:hAnsi="Arial" w:cs="Arial"/>
          <w:sz w:val="20"/>
          <w:szCs w:val="20"/>
        </w:rPr>
        <w:t xml:space="preserve">the </w:t>
      </w:r>
      <w:r w:rsidR="001D7F42" w:rsidRPr="000D19B6">
        <w:rPr>
          <w:rFonts w:ascii="Arial" w:hAnsi="Arial" w:cs="Arial"/>
          <w:sz w:val="20"/>
          <w:szCs w:val="20"/>
        </w:rPr>
        <w:t>synchronization signal</w:t>
      </w:r>
      <w:r w:rsidR="008B7569" w:rsidRPr="000D19B6">
        <w:rPr>
          <w:rFonts w:ascii="Arial" w:hAnsi="Arial" w:cs="Arial"/>
          <w:sz w:val="20"/>
          <w:szCs w:val="20"/>
        </w:rPr>
        <w:t xml:space="preserve"> </w:t>
      </w:r>
      <w:r w:rsidRPr="000D19B6">
        <w:rPr>
          <w:rFonts w:ascii="Arial" w:hAnsi="Arial" w:cs="Arial"/>
          <w:sz w:val="20"/>
          <w:szCs w:val="20"/>
        </w:rPr>
        <w:t xml:space="preserve">design, the following </w:t>
      </w:r>
      <w:r w:rsidR="001D7F42" w:rsidRPr="000D19B6">
        <w:rPr>
          <w:rFonts w:ascii="Arial" w:hAnsi="Arial" w:cs="Arial"/>
          <w:sz w:val="20"/>
          <w:szCs w:val="20"/>
        </w:rPr>
        <w:t>topics</w:t>
      </w:r>
      <w:r w:rsidR="009E346C" w:rsidRPr="000D19B6">
        <w:rPr>
          <w:rFonts w:ascii="Arial" w:hAnsi="Arial" w:cs="Arial"/>
          <w:sz w:val="20"/>
          <w:szCs w:val="20"/>
        </w:rPr>
        <w:t xml:space="preserve"> and working assumptions</w:t>
      </w:r>
      <w:r w:rsidR="001D7F42" w:rsidRPr="000D19B6">
        <w:rPr>
          <w:rFonts w:ascii="Arial" w:hAnsi="Arial" w:cs="Arial"/>
          <w:sz w:val="20"/>
          <w:szCs w:val="20"/>
        </w:rPr>
        <w:t xml:space="preserve"> </w:t>
      </w:r>
      <w:r w:rsidRPr="000D19B6">
        <w:rPr>
          <w:rFonts w:ascii="Arial" w:hAnsi="Arial" w:cs="Arial"/>
          <w:sz w:val="20"/>
          <w:szCs w:val="20"/>
        </w:rPr>
        <w:t>w</w:t>
      </w:r>
      <w:r w:rsidR="00EF405B" w:rsidRPr="000D19B6">
        <w:rPr>
          <w:rFonts w:ascii="Arial" w:hAnsi="Arial" w:cs="Arial"/>
          <w:sz w:val="20"/>
          <w:szCs w:val="20"/>
        </w:rPr>
        <w:t>ere</w:t>
      </w:r>
      <w:r w:rsidRPr="000D19B6">
        <w:rPr>
          <w:rFonts w:ascii="Arial" w:hAnsi="Arial" w:cs="Arial"/>
          <w:sz w:val="20"/>
          <w:szCs w:val="20"/>
        </w:rPr>
        <w:t xml:space="preserve"> agreed </w:t>
      </w:r>
      <w:r w:rsidR="001D7F42" w:rsidRPr="000D19B6">
        <w:rPr>
          <w:rFonts w:ascii="Arial" w:hAnsi="Arial" w:cs="Arial"/>
          <w:sz w:val="20"/>
          <w:szCs w:val="20"/>
        </w:rPr>
        <w:t>and</w:t>
      </w:r>
      <w:r w:rsidR="009E346C" w:rsidRPr="000D19B6">
        <w:rPr>
          <w:rFonts w:ascii="Arial" w:hAnsi="Arial" w:cs="Arial"/>
          <w:sz w:val="20"/>
          <w:szCs w:val="20"/>
        </w:rPr>
        <w:t>/or</w:t>
      </w:r>
      <w:r w:rsidR="001D7F42" w:rsidRPr="000D19B6">
        <w:rPr>
          <w:rFonts w:ascii="Arial" w:hAnsi="Arial" w:cs="Arial"/>
          <w:sz w:val="20"/>
          <w:szCs w:val="20"/>
        </w:rPr>
        <w:t xml:space="preserve"> FFS </w:t>
      </w:r>
      <w:r w:rsidRPr="000D19B6">
        <w:rPr>
          <w:rFonts w:ascii="Arial" w:hAnsi="Arial" w:cs="Arial"/>
          <w:sz w:val="20"/>
          <w:szCs w:val="20"/>
        </w:rPr>
        <w:t>in RAN1</w:t>
      </w:r>
      <w:r w:rsidR="00E37B37" w:rsidRPr="000D19B6">
        <w:rPr>
          <w:rFonts w:ascii="Arial" w:hAnsi="Arial" w:cs="Arial"/>
          <w:sz w:val="20"/>
          <w:szCs w:val="20"/>
        </w:rPr>
        <w:t xml:space="preserve"> NR AdHoc</w:t>
      </w:r>
      <w:r w:rsidR="00E05758" w:rsidRPr="000D19B6">
        <w:rPr>
          <w:rFonts w:ascii="Arial" w:hAnsi="Arial" w:cs="Arial"/>
          <w:sz w:val="20"/>
          <w:szCs w:val="20"/>
        </w:rPr>
        <w:t xml:space="preserve">#3 </w:t>
      </w:r>
      <w:r w:rsidR="00AF169F" w:rsidRPr="000D19B6">
        <w:rPr>
          <w:rFonts w:ascii="Arial" w:hAnsi="Arial" w:cs="Arial"/>
          <w:sz w:val="20"/>
          <w:szCs w:val="20"/>
        </w:rPr>
        <w:t>meeting [</w:t>
      </w:r>
      <w:r w:rsidR="00193857" w:rsidRPr="000D19B6">
        <w:rPr>
          <w:rFonts w:ascii="Arial" w:hAnsi="Arial" w:cs="Arial"/>
          <w:sz w:val="20"/>
          <w:szCs w:val="20"/>
        </w:rPr>
        <w:t>1]</w:t>
      </w:r>
      <w:r w:rsidRPr="000D19B6">
        <w:rPr>
          <w:rFonts w:ascii="Arial" w:hAnsi="Arial" w:cs="Arial"/>
          <w:sz w:val="20"/>
          <w:szCs w:val="20"/>
        </w:rPr>
        <w:t>:</w:t>
      </w:r>
      <w:bookmarkEnd w:id="5"/>
    </w:p>
    <w:p w14:paraId="7AFA73C6" w14:textId="784F1AC2" w:rsidR="00D77E38" w:rsidRPr="000D19B6" w:rsidRDefault="00FE1F45" w:rsidP="00D77E38">
      <w:pPr>
        <w:rPr>
          <w:rFonts w:ascii="Arial" w:hAnsi="Arial" w:cs="Arial"/>
        </w:rPr>
      </w:pPr>
      <w:r w:rsidRPr="000D19B6">
        <w:rPr>
          <w:rFonts w:ascii="Arial" w:hAnsi="Arial" w:cs="Arial"/>
          <w:noProof/>
        </w:rPr>
        <mc:AlternateContent>
          <mc:Choice Requires="wps">
            <w:drawing>
              <wp:inline distT="0" distB="0" distL="0" distR="0" wp14:anchorId="0DC27266" wp14:editId="68F3FA11">
                <wp:extent cx="6120765" cy="5314950"/>
                <wp:effectExtent l="0" t="0" r="13335" b="19050"/>
                <wp:docPr id="2" name="Text Box 2"/>
                <wp:cNvGraphicFramePr/>
                <a:graphic xmlns:a="http://schemas.openxmlformats.org/drawingml/2006/main">
                  <a:graphicData uri="http://schemas.microsoft.com/office/word/2010/wordprocessingShape">
                    <wps:wsp>
                      <wps:cNvSpPr txBox="1"/>
                      <wps:spPr>
                        <a:xfrm>
                          <a:off x="0" y="0"/>
                          <a:ext cx="6120765" cy="5314950"/>
                        </a:xfrm>
                        <a:prstGeom prst="rect">
                          <a:avLst/>
                        </a:prstGeom>
                        <a:solidFill>
                          <a:schemeClr val="lt1"/>
                        </a:solidFill>
                        <a:ln w="6350">
                          <a:solidFill>
                            <a:prstClr val="black"/>
                          </a:solidFill>
                        </a:ln>
                      </wps:spPr>
                      <wps:txbx>
                        <w:txbxContent>
                          <w:p w14:paraId="2E42EC98" w14:textId="77777777" w:rsidR="005F5A58" w:rsidRPr="000D19B6" w:rsidRDefault="005F5A58" w:rsidP="005F5A58">
                            <w:pPr>
                              <w:tabs>
                                <w:tab w:val="left" w:pos="720"/>
                              </w:tabs>
                              <w:rPr>
                                <w:rFonts w:ascii="Times" w:eastAsia="Batang" w:hAnsi="Times" w:cs="Times"/>
                                <w:sz w:val="20"/>
                                <w:szCs w:val="20"/>
                              </w:rPr>
                            </w:pPr>
                            <w:r w:rsidRPr="000D19B6">
                              <w:rPr>
                                <w:rFonts w:ascii="Times" w:hAnsi="Times" w:cs="Times"/>
                                <w:sz w:val="20"/>
                                <w:szCs w:val="20"/>
                                <w:highlight w:val="green"/>
                              </w:rPr>
                              <w:t>Agreements:</w:t>
                            </w:r>
                          </w:p>
                          <w:p w14:paraId="587B4B13" w14:textId="77777777" w:rsidR="005F5A58" w:rsidRPr="000D19B6" w:rsidRDefault="005F5A58" w:rsidP="00137D99">
                            <w:pPr>
                              <w:numPr>
                                <w:ilvl w:val="0"/>
                                <w:numId w:val="11"/>
                              </w:numPr>
                              <w:tabs>
                                <w:tab w:val="left" w:pos="720"/>
                              </w:tabs>
                              <w:spacing w:after="0" w:line="240" w:lineRule="auto"/>
                              <w:rPr>
                                <w:rFonts w:ascii="Times" w:hAnsi="Times" w:cs="Times"/>
                                <w:sz w:val="20"/>
                                <w:szCs w:val="20"/>
                              </w:rPr>
                            </w:pPr>
                            <w:r w:rsidRPr="000D19B6">
                              <w:rPr>
                                <w:rFonts w:ascii="Times" w:hAnsi="Times" w:cs="Times"/>
                                <w:sz w:val="20"/>
                                <w:szCs w:val="20"/>
                              </w:rPr>
                              <w:t xml:space="preserve">Confirm working assumption of: </w:t>
                            </w:r>
                          </w:p>
                          <w:p w14:paraId="0CFBF92A" w14:textId="77777777" w:rsidR="005F5A58" w:rsidRPr="000D19B6" w:rsidRDefault="005F5A58" w:rsidP="00137D99">
                            <w:pPr>
                              <w:numPr>
                                <w:ilvl w:val="1"/>
                                <w:numId w:val="11"/>
                              </w:numPr>
                              <w:tabs>
                                <w:tab w:val="left" w:pos="720"/>
                              </w:tabs>
                              <w:spacing w:after="0" w:line="240" w:lineRule="auto"/>
                              <w:rPr>
                                <w:rFonts w:ascii="Times" w:hAnsi="Times" w:cs="Times"/>
                                <w:sz w:val="20"/>
                                <w:szCs w:val="20"/>
                              </w:rPr>
                            </w:pPr>
                            <w:r w:rsidRPr="000D19B6">
                              <w:rPr>
                                <w:rFonts w:ascii="Times" w:eastAsia="MS Mincho" w:hAnsi="Times" w:cs="Times"/>
                                <w:sz w:val="20"/>
                                <w:szCs w:val="20"/>
                                <w:lang w:eastAsia="ja-JP"/>
                              </w:rPr>
                              <w:t>UE-specific RRC signaling with full bitmap can be used for indicating the actually transmitted SS blocks for both sub6GHz and over6GHz cases</w:t>
                            </w:r>
                          </w:p>
                          <w:p w14:paraId="39926AE5" w14:textId="77777777" w:rsidR="005F5A58" w:rsidRPr="000D19B6" w:rsidRDefault="005F5A58" w:rsidP="00137D99">
                            <w:pPr>
                              <w:numPr>
                                <w:ilvl w:val="1"/>
                                <w:numId w:val="11"/>
                              </w:numPr>
                              <w:tabs>
                                <w:tab w:val="left" w:pos="720"/>
                              </w:tabs>
                              <w:spacing w:after="0" w:line="240" w:lineRule="auto"/>
                              <w:rPr>
                                <w:rFonts w:ascii="Times" w:hAnsi="Times" w:cs="Times"/>
                                <w:sz w:val="20"/>
                                <w:szCs w:val="20"/>
                              </w:rPr>
                            </w:pPr>
                            <w:r w:rsidRPr="000D19B6">
                              <w:rPr>
                                <w:rFonts w:ascii="Times" w:eastAsia="MS Mincho" w:hAnsi="Times" w:cs="Times"/>
                                <w:sz w:val="20"/>
                                <w:szCs w:val="20"/>
                                <w:lang w:eastAsia="ja-JP"/>
                              </w:rPr>
                              <w:t>The actually transmitted SS blocks is indicated in RMSI for both sub6GHz and over6GHz cases</w:t>
                            </w:r>
                          </w:p>
                          <w:p w14:paraId="411B943B"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Indication is in compressed form in above 6 GHz case</w:t>
                            </w:r>
                          </w:p>
                          <w:p w14:paraId="5A126862" w14:textId="77777777" w:rsidR="005F5A58" w:rsidRPr="000D19B6" w:rsidRDefault="005F5A58" w:rsidP="00137D99">
                            <w:pPr>
                              <w:numPr>
                                <w:ilvl w:val="1"/>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Indicated resources are reserved for actually transmitted SS blocks</w:t>
                            </w:r>
                          </w:p>
                          <w:p w14:paraId="0F3B6659"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Data channels are rate matched around actually transmitted SS blocks</w:t>
                            </w:r>
                          </w:p>
                          <w:p w14:paraId="3D945318" w14:textId="77777777" w:rsidR="005F5A58" w:rsidRPr="000D19B6" w:rsidRDefault="005F5A58" w:rsidP="005F5A58">
                            <w:pPr>
                              <w:tabs>
                                <w:tab w:val="left" w:pos="720"/>
                              </w:tabs>
                              <w:rPr>
                                <w:rFonts w:ascii="Times" w:eastAsia="MS Mincho" w:hAnsi="Times" w:cs="Times"/>
                                <w:sz w:val="20"/>
                                <w:szCs w:val="20"/>
                                <w:highlight w:val="darkYellow"/>
                                <w:lang w:eastAsia="ja-JP"/>
                              </w:rPr>
                            </w:pPr>
                            <w:r w:rsidRPr="000D19B6">
                              <w:rPr>
                                <w:rFonts w:ascii="Times" w:eastAsia="MS Mincho" w:hAnsi="Times" w:cs="Times"/>
                                <w:sz w:val="20"/>
                                <w:szCs w:val="20"/>
                                <w:highlight w:val="darkYellow"/>
                                <w:lang w:eastAsia="ja-JP"/>
                              </w:rPr>
                              <w:t>Working assumption:</w:t>
                            </w:r>
                          </w:p>
                          <w:p w14:paraId="7E448360" w14:textId="77777777" w:rsidR="005F5A58" w:rsidRPr="000D19B6" w:rsidRDefault="005F5A58" w:rsidP="00137D99">
                            <w:pPr>
                              <w:numPr>
                                <w:ilvl w:val="0"/>
                                <w:numId w:val="11"/>
                              </w:numPr>
                              <w:tabs>
                                <w:tab w:val="left" w:pos="720"/>
                              </w:tabs>
                              <w:spacing w:after="0" w:line="240" w:lineRule="auto"/>
                              <w:rPr>
                                <w:rFonts w:ascii="Times" w:eastAsia="Batang" w:hAnsi="Times" w:cs="Times"/>
                                <w:sz w:val="20"/>
                                <w:szCs w:val="20"/>
                              </w:rPr>
                            </w:pPr>
                            <w:r w:rsidRPr="000D19B6">
                              <w:rPr>
                                <w:rFonts w:ascii="Times" w:hAnsi="Times" w:cs="Times"/>
                                <w:sz w:val="20"/>
                                <w:szCs w:val="20"/>
                              </w:rPr>
                              <w:t>For</w:t>
                            </w:r>
                            <w:r w:rsidRPr="000D19B6">
                              <w:rPr>
                                <w:rFonts w:ascii="Times" w:eastAsia="MS Mincho" w:hAnsi="Times" w:cs="Times"/>
                                <w:sz w:val="20"/>
                                <w:szCs w:val="20"/>
                                <w:lang w:eastAsia="ja-JP"/>
                              </w:rPr>
                              <w:t xml:space="preserve"> indication in RMSI</w:t>
                            </w:r>
                            <w:r w:rsidRPr="000D19B6">
                              <w:rPr>
                                <w:rFonts w:ascii="Times" w:hAnsi="Times" w:cs="Times"/>
                                <w:sz w:val="20"/>
                                <w:szCs w:val="20"/>
                              </w:rPr>
                              <w:t>:</w:t>
                            </w:r>
                          </w:p>
                          <w:p w14:paraId="2570FAE7" w14:textId="77777777" w:rsidR="005F5A58" w:rsidRPr="000D19B6" w:rsidRDefault="005F5A58" w:rsidP="00137D99">
                            <w:pPr>
                              <w:numPr>
                                <w:ilvl w:val="1"/>
                                <w:numId w:val="11"/>
                              </w:numPr>
                              <w:tabs>
                                <w:tab w:val="left" w:pos="720"/>
                              </w:tabs>
                              <w:spacing w:after="0" w:line="240" w:lineRule="auto"/>
                              <w:rPr>
                                <w:rFonts w:ascii="Times" w:hAnsi="Times" w:cs="Times"/>
                                <w:sz w:val="20"/>
                                <w:szCs w:val="20"/>
                                <w:lang w:val="en-GB"/>
                              </w:rPr>
                            </w:pPr>
                            <w:r w:rsidRPr="000D19B6">
                              <w:rPr>
                                <w:rFonts w:ascii="Times" w:hAnsi="Times" w:cs="Times"/>
                                <w:sz w:val="20"/>
                                <w:szCs w:val="20"/>
                              </w:rPr>
                              <w:t>Alt.1: Group-Bitmap(8 bits) + Bitmap in Group (8 bits)</w:t>
                            </w:r>
                          </w:p>
                          <w:p w14:paraId="7A5641A9"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A Group is defined as consecutive SS/PBCH blocks</w:t>
                            </w:r>
                          </w:p>
                          <w:p w14:paraId="5A21F71D" w14:textId="04B78D29" w:rsidR="005F5A58" w:rsidRPr="000D19B6" w:rsidRDefault="005F5A58" w:rsidP="00137D99">
                            <w:pPr>
                              <w:numPr>
                                <w:ilvl w:val="2"/>
                                <w:numId w:val="11"/>
                              </w:numPr>
                              <w:tabs>
                                <w:tab w:val="left" w:pos="720"/>
                              </w:tabs>
                              <w:spacing w:after="0" w:line="240" w:lineRule="auto"/>
                              <w:rPr>
                                <w:rFonts w:ascii="Times" w:eastAsia="Batang" w:hAnsi="Times" w:cs="Times"/>
                                <w:sz w:val="20"/>
                                <w:szCs w:val="20"/>
                                <w:lang w:val="en-GB"/>
                              </w:rPr>
                            </w:pPr>
                            <w:r w:rsidRPr="000D19B6">
                              <w:rPr>
                                <w:rFonts w:ascii="Times" w:eastAsia="MS Mincho" w:hAnsi="Times" w:cs="Times"/>
                                <w:sz w:val="20"/>
                                <w:szCs w:val="20"/>
                                <w:lang w:eastAsia="ja-JP"/>
                              </w:rPr>
                              <w:t>Bitmap in Group can indicate which SS/PBCH block is actually transmitted within a Group, where each Group has the same pattern of SS/PBCH block transmission, and Group-Bitmap can indicate which Group is actually transmitted</w:t>
                            </w:r>
                          </w:p>
                          <w:p w14:paraId="69F2E7D5" w14:textId="77777777" w:rsidR="0054629A" w:rsidRPr="000D19B6" w:rsidRDefault="0054629A" w:rsidP="0054629A">
                            <w:pPr>
                              <w:tabs>
                                <w:tab w:val="left" w:pos="720"/>
                              </w:tabs>
                              <w:rPr>
                                <w:rFonts w:ascii="Times" w:hAnsi="Times" w:cs="Times"/>
                                <w:sz w:val="20"/>
                                <w:szCs w:val="20"/>
                              </w:rPr>
                            </w:pPr>
                            <w:r w:rsidRPr="000D19B6">
                              <w:rPr>
                                <w:rFonts w:ascii="Times" w:hAnsi="Times" w:cs="Times"/>
                                <w:sz w:val="20"/>
                                <w:szCs w:val="20"/>
                                <w:highlight w:val="green"/>
                              </w:rPr>
                              <w:t>Agreements</w:t>
                            </w:r>
                            <w:r w:rsidRPr="000D19B6">
                              <w:rPr>
                                <w:rFonts w:ascii="Times" w:hAnsi="Times" w:cs="Times"/>
                                <w:sz w:val="20"/>
                                <w:szCs w:val="20"/>
                              </w:rPr>
                              <w:t>:</w:t>
                            </w:r>
                          </w:p>
                          <w:p w14:paraId="26B4CC51" w14:textId="77777777" w:rsidR="0054629A" w:rsidRPr="000D19B6" w:rsidRDefault="0054629A" w:rsidP="00137D99">
                            <w:pPr>
                              <w:numPr>
                                <w:ilvl w:val="0"/>
                                <w:numId w:val="12"/>
                              </w:numPr>
                              <w:spacing w:after="0" w:line="240" w:lineRule="auto"/>
                              <w:rPr>
                                <w:rFonts w:ascii="Times" w:hAnsi="Times" w:cs="Times"/>
                                <w:sz w:val="20"/>
                                <w:szCs w:val="20"/>
                              </w:rPr>
                            </w:pPr>
                            <w:r w:rsidRPr="000D19B6">
                              <w:rPr>
                                <w:rFonts w:ascii="Times" w:hAnsi="Times" w:cs="Times"/>
                                <w:sz w:val="20"/>
                                <w:szCs w:val="20"/>
                              </w:rPr>
                              <w:t>From UE perspective, a cell is associated with a single SS block</w:t>
                            </w:r>
                          </w:p>
                          <w:p w14:paraId="010F1586"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Note: The cell defining SS block has an associated RMSI</w:t>
                            </w:r>
                          </w:p>
                          <w:p w14:paraId="3AB95DD8"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 xml:space="preserve">Note: From the RAN1 perspective, the cell defining SS block could for example be used for </w:t>
                            </w:r>
                          </w:p>
                          <w:p w14:paraId="7451E8BB"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Common PRB indexing</w:t>
                            </w:r>
                          </w:p>
                          <w:p w14:paraId="055A3B42"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Scrambling</w:t>
                            </w:r>
                          </w:p>
                          <w:p w14:paraId="71A0070D"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Etc.</w:t>
                            </w:r>
                          </w:p>
                          <w:p w14:paraId="233B60C8" w14:textId="77777777" w:rsidR="0054629A" w:rsidRPr="000D19B6" w:rsidRDefault="0054629A" w:rsidP="00137D99">
                            <w:pPr>
                              <w:numPr>
                                <w:ilvl w:val="0"/>
                                <w:numId w:val="12"/>
                              </w:numPr>
                              <w:spacing w:after="0" w:line="240" w:lineRule="auto"/>
                              <w:rPr>
                                <w:rFonts w:ascii="Times" w:hAnsi="Times" w:cs="Times"/>
                                <w:sz w:val="20"/>
                                <w:szCs w:val="20"/>
                              </w:rPr>
                            </w:pPr>
                            <w:r w:rsidRPr="000D19B6">
                              <w:rPr>
                                <w:rFonts w:ascii="Times" w:hAnsi="Times" w:cs="Times"/>
                                <w:sz w:val="20"/>
                                <w:szCs w:val="20"/>
                              </w:rPr>
                              <w:t xml:space="preserve">Multiple SS blocks can be transmitted within the </w:t>
                            </w:r>
                            <w:r w:rsidRPr="000D19B6">
                              <w:rPr>
                                <w:rFonts w:ascii="Times" w:hAnsi="Times" w:cs="Times"/>
                                <w:sz w:val="20"/>
                                <w:szCs w:val="20"/>
                                <w:u w:val="single"/>
                              </w:rPr>
                              <w:t>bandwidth</w:t>
                            </w:r>
                            <w:r w:rsidRPr="000D19B6">
                              <w:rPr>
                                <w:rFonts w:ascii="Times" w:hAnsi="Times" w:cs="Times"/>
                                <w:sz w:val="20"/>
                                <w:szCs w:val="20"/>
                              </w:rPr>
                              <w:t xml:space="preserve"> of a wideband carrier</w:t>
                            </w:r>
                          </w:p>
                          <w:p w14:paraId="37FC913A"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Note: This is a clarification of the previous agreement</w:t>
                            </w:r>
                          </w:p>
                          <w:p w14:paraId="6F5C3D3A" w14:textId="399B3B69" w:rsidR="0054629A" w:rsidRPr="000D19B6" w:rsidRDefault="0054629A" w:rsidP="00137D99">
                            <w:pPr>
                              <w:numPr>
                                <w:ilvl w:val="0"/>
                                <w:numId w:val="13"/>
                              </w:numPr>
                              <w:tabs>
                                <w:tab w:val="left" w:pos="720"/>
                              </w:tabs>
                              <w:spacing w:after="0" w:line="240" w:lineRule="auto"/>
                              <w:rPr>
                                <w:rFonts w:ascii="Times" w:hAnsi="Times" w:cs="Times"/>
                                <w:sz w:val="20"/>
                                <w:szCs w:val="20"/>
                              </w:rPr>
                            </w:pPr>
                            <w:r w:rsidRPr="000D19B6">
                              <w:rPr>
                                <w:rFonts w:ascii="Times" w:hAnsi="Times" w:cs="Times"/>
                                <w:sz w:val="20"/>
                                <w:szCs w:val="20"/>
                              </w:rPr>
                              <w:t xml:space="preserve">Send an LS to RAN2 – Asbjorn (Ericsson), drafted in </w:t>
                            </w:r>
                            <w:hyperlink r:id="rId9" w:history="1">
                              <w:r w:rsidRPr="000D19B6">
                                <w:rPr>
                                  <w:rStyle w:val="Hyperlink"/>
                                  <w:rFonts w:ascii="Times" w:hAnsi="Times" w:cs="Times"/>
                                  <w:b/>
                                  <w:sz w:val="20"/>
                                  <w:szCs w:val="20"/>
                                </w:rPr>
                                <w:t>R1-1716835</w:t>
                              </w:r>
                            </w:hyperlink>
                            <w:r w:rsidRPr="000D19B6">
                              <w:rPr>
                                <w:rFonts w:ascii="Times" w:hAnsi="Times" w:cs="Times"/>
                                <w:b/>
                                <w:sz w:val="20"/>
                                <w:szCs w:val="20"/>
                              </w:rPr>
                              <w:t xml:space="preserve">, </w:t>
                            </w:r>
                            <w:r w:rsidRPr="000D19B6">
                              <w:rPr>
                                <w:rFonts w:ascii="Times" w:hAnsi="Times" w:cs="Times"/>
                                <w:sz w:val="20"/>
                                <w:szCs w:val="20"/>
                              </w:rPr>
                              <w:t xml:space="preserve">which is agreed in </w:t>
                            </w:r>
                            <w:r w:rsidRPr="000D19B6">
                              <w:rPr>
                                <w:rFonts w:ascii="Times" w:hAnsi="Times" w:cs="Times"/>
                                <w:sz w:val="20"/>
                                <w:szCs w:val="20"/>
                                <w:highlight w:val="green"/>
                              </w:rPr>
                              <w:t>R1-1716907</w:t>
                            </w:r>
                            <w:r w:rsidRPr="000D19B6">
                              <w:rPr>
                                <w:rFonts w:ascii="Times" w:hAnsi="Times" w:cs="Times"/>
                                <w:sz w:val="20"/>
                                <w:szCs w:val="20"/>
                              </w:rPr>
                              <w:t>:</w:t>
                            </w:r>
                          </w:p>
                          <w:p w14:paraId="40A5CE22" w14:textId="77777777" w:rsidR="0054629A" w:rsidRPr="000D19B6" w:rsidRDefault="0054629A" w:rsidP="00137D99">
                            <w:pPr>
                              <w:numPr>
                                <w:ilvl w:val="1"/>
                                <w:numId w:val="13"/>
                              </w:numPr>
                              <w:tabs>
                                <w:tab w:val="left" w:pos="720"/>
                              </w:tabs>
                              <w:spacing w:after="0" w:line="240" w:lineRule="auto"/>
                              <w:rPr>
                                <w:rFonts w:ascii="Times" w:hAnsi="Times" w:cs="Times"/>
                                <w:sz w:val="20"/>
                                <w:szCs w:val="20"/>
                              </w:rPr>
                            </w:pPr>
                            <w:r w:rsidRPr="000D19B6">
                              <w:rPr>
                                <w:rFonts w:ascii="Times" w:hAnsi="Times" w:cs="Times"/>
                                <w:sz w:val="20"/>
                                <w:szCs w:val="20"/>
                              </w:rPr>
                              <w:t>By adding cc-ing to RAN4, and</w:t>
                            </w:r>
                          </w:p>
                          <w:p w14:paraId="33E1D621"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 xml:space="preserve">By removing “Note: From the RAN1 perspective, the cell defining SS block could for example be used for </w:t>
                            </w:r>
                          </w:p>
                          <w:p w14:paraId="79E0796A"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Common PRB indexing</w:t>
                            </w:r>
                          </w:p>
                          <w:p w14:paraId="339ED803"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Scrambling</w:t>
                            </w:r>
                          </w:p>
                          <w:p w14:paraId="6FD1B258"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Etc.”</w:t>
                            </w:r>
                          </w:p>
                          <w:p w14:paraId="5AB3D034"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By removing “Note: This is a clarification of the previous agreement”</w:t>
                            </w:r>
                          </w:p>
                          <w:p w14:paraId="10AF0F6D" w14:textId="77777777" w:rsidR="0054629A" w:rsidRPr="0054629A" w:rsidRDefault="0054629A" w:rsidP="0054629A">
                            <w:pPr>
                              <w:spacing w:after="0" w:line="240" w:lineRule="auto"/>
                              <w:rPr>
                                <w:rFonts w:eastAsia="Batang"/>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J8MSwIAAKIEAAAOAAAAZHJzL2Uyb0RvYy54bWysVMlu2zAQvRfoPxC817IVO4tgOXAdpCgQ&#10;JAGSImeaomyhFIclaUvp1/eRXrL1VPRCzcbHmTczml72rWZb5XxDpuSjwZAzZSRVjVmV/Mfj9Zdz&#10;znwQphKajCr5s/L8cvb507SzhcppTbpSjgHE+KKzJV+HYIss83KtWuEHZJWBsybXigDVrbLKiQ7o&#10;rc7y4fA068hV1pFU3sN6tXPyWcKvayXDXV17FZguOXIL6XTpXMYzm01FsXLCrhu5T0P8QxataAwe&#10;PUJdiSDYxjUfoNpGOvJUh4GkNqO6bqRKNaCa0fBdNQ9rYVWqBeR4e6TJ/z9Yebu9d6ypSp5zZkSL&#10;Fj2qPrCv1LM8stNZXyDowSIs9DCjywe7hzEW3deujV+Uw+AHz89HbiOYhPF0lA/PTiecSfgmJ6Px&#10;xSSxn71ct86Hb4paFoWSOzQvcSq2Nz4gFYQeQuJrnnRTXTdaJyUOjFpox7YCrdYhJYkbb6K0YR1S&#10;OcHTHxAi9PH+Ugv5M5b5FgGaNjBGUnbFRyn0y37P1JKqZxDlaDdo3srrBrg3wod74TBZ4AbbEu5w&#10;1JqQDO0lztbkfv/NHuPRcHg56zCpJfe/NsIpzvR3g1G4GI3HcbSTMp6c5VDca8/ytcds2gWBoRH2&#10;0sokxvigD2LtqH3CUs3jq3AJI/F2ycNBXITd/mAppZrPUxCG2YpwYx6sjNCR3MjnY/8knN33M2AU&#10;bukw06J419ZdbLxpaL4JVDep55HgHat73rEIqS37pY2b9lpPUS+/ltkfAAAA//8DAFBLAwQUAAYA&#10;CAAAACEAFOl/y9oAAAAFAQAADwAAAGRycy9kb3ducmV2LnhtbEyPwU7DMBBE70j8g7VI3KgDlUqS&#10;xqkAFS6cKIjzNt7aVuN1FLtp+HsMF7isNJrRzNtmM/teTDRGF1jB7aIAQdwF7dgo+Hh/vilBxISs&#10;sQ9MCr4owqa9vGiw1uHMbzTtkhG5hGONCmxKQy1l7Cx5jIswEGfvEEaPKcvRSD3iOZf7Xt4VxUp6&#10;dJwXLA70ZKk77k5ewfbRVKYrcbTbUjs3zZ+HV/Oi1PXV/LAGkWhOf2H4wc/o0GamfTixjqJXkB9J&#10;vzd71WpZgdgrKJf3Bci2kf/p228AAAD//wMAUEsBAi0AFAAGAAgAAAAhALaDOJL+AAAA4QEAABMA&#10;AAAAAAAAAAAAAAAAAAAAAFtDb250ZW50X1R5cGVzXS54bWxQSwECLQAUAAYACAAAACEAOP0h/9YA&#10;AACUAQAACwAAAAAAAAAAAAAAAAAvAQAAX3JlbHMvLnJlbHNQSwECLQAUAAYACAAAACEAvFSfDEsC&#10;AACiBAAADgAAAAAAAAAAAAAAAAAuAgAAZHJzL2Uyb0RvYy54bWxQSwECLQAUAAYACAAAACEAFOl/&#10;y9oAAAAFAQAADwAAAAAAAAAAAAAAAAClBAAAZHJzL2Rvd25yZXYueG1sUEsFBgAAAAAEAAQA8wAA&#10;AKwFAAAAAA==&#10;" fillcolor="white [3201]" strokeweight=".5pt">
                <v:textbox>
                  <w:txbxContent>
                    <w:p w14:paraId="2E42EC98" w14:textId="77777777" w:rsidR="005F5A58" w:rsidRPr="000D19B6" w:rsidRDefault="005F5A58" w:rsidP="005F5A58">
                      <w:pPr>
                        <w:tabs>
                          <w:tab w:val="left" w:pos="720"/>
                        </w:tabs>
                        <w:rPr>
                          <w:rFonts w:ascii="Times" w:eastAsia="Batang" w:hAnsi="Times" w:cs="Times"/>
                          <w:sz w:val="20"/>
                          <w:szCs w:val="20"/>
                        </w:rPr>
                      </w:pPr>
                      <w:r w:rsidRPr="000D19B6">
                        <w:rPr>
                          <w:rFonts w:ascii="Times" w:hAnsi="Times" w:cs="Times"/>
                          <w:sz w:val="20"/>
                          <w:szCs w:val="20"/>
                          <w:highlight w:val="green"/>
                        </w:rPr>
                        <w:t>Agreements:</w:t>
                      </w:r>
                    </w:p>
                    <w:p w14:paraId="587B4B13" w14:textId="77777777" w:rsidR="005F5A58" w:rsidRPr="000D19B6" w:rsidRDefault="005F5A58" w:rsidP="00137D99">
                      <w:pPr>
                        <w:numPr>
                          <w:ilvl w:val="0"/>
                          <w:numId w:val="11"/>
                        </w:numPr>
                        <w:tabs>
                          <w:tab w:val="left" w:pos="720"/>
                        </w:tabs>
                        <w:spacing w:after="0" w:line="240" w:lineRule="auto"/>
                        <w:rPr>
                          <w:rFonts w:ascii="Times" w:hAnsi="Times" w:cs="Times"/>
                          <w:sz w:val="20"/>
                          <w:szCs w:val="20"/>
                        </w:rPr>
                      </w:pPr>
                      <w:r w:rsidRPr="000D19B6">
                        <w:rPr>
                          <w:rFonts w:ascii="Times" w:hAnsi="Times" w:cs="Times"/>
                          <w:sz w:val="20"/>
                          <w:szCs w:val="20"/>
                        </w:rPr>
                        <w:t xml:space="preserve">Confirm working assumption of: </w:t>
                      </w:r>
                    </w:p>
                    <w:p w14:paraId="0CFBF92A" w14:textId="77777777" w:rsidR="005F5A58" w:rsidRPr="000D19B6" w:rsidRDefault="005F5A58" w:rsidP="00137D99">
                      <w:pPr>
                        <w:numPr>
                          <w:ilvl w:val="1"/>
                          <w:numId w:val="11"/>
                        </w:numPr>
                        <w:tabs>
                          <w:tab w:val="left" w:pos="720"/>
                        </w:tabs>
                        <w:spacing w:after="0" w:line="240" w:lineRule="auto"/>
                        <w:rPr>
                          <w:rFonts w:ascii="Times" w:hAnsi="Times" w:cs="Times"/>
                          <w:sz w:val="20"/>
                          <w:szCs w:val="20"/>
                        </w:rPr>
                      </w:pPr>
                      <w:r w:rsidRPr="000D19B6">
                        <w:rPr>
                          <w:rFonts w:ascii="Times" w:eastAsia="MS Mincho" w:hAnsi="Times" w:cs="Times"/>
                          <w:sz w:val="20"/>
                          <w:szCs w:val="20"/>
                          <w:lang w:eastAsia="ja-JP"/>
                        </w:rPr>
                        <w:t>UE-specific RRC signaling with full bitmap can be used for indicating the actually transmitted SS blocks for both sub6GHz and over6GHz cases</w:t>
                      </w:r>
                    </w:p>
                    <w:p w14:paraId="39926AE5" w14:textId="77777777" w:rsidR="005F5A58" w:rsidRPr="000D19B6" w:rsidRDefault="005F5A58" w:rsidP="00137D99">
                      <w:pPr>
                        <w:numPr>
                          <w:ilvl w:val="1"/>
                          <w:numId w:val="11"/>
                        </w:numPr>
                        <w:tabs>
                          <w:tab w:val="left" w:pos="720"/>
                        </w:tabs>
                        <w:spacing w:after="0" w:line="240" w:lineRule="auto"/>
                        <w:rPr>
                          <w:rFonts w:ascii="Times" w:hAnsi="Times" w:cs="Times"/>
                          <w:sz w:val="20"/>
                          <w:szCs w:val="20"/>
                        </w:rPr>
                      </w:pPr>
                      <w:r w:rsidRPr="000D19B6">
                        <w:rPr>
                          <w:rFonts w:ascii="Times" w:eastAsia="MS Mincho" w:hAnsi="Times" w:cs="Times"/>
                          <w:sz w:val="20"/>
                          <w:szCs w:val="20"/>
                          <w:lang w:eastAsia="ja-JP"/>
                        </w:rPr>
                        <w:t>The actually transmitted SS blocks is indicated in RMSI for both sub6GHz and over6GHz cases</w:t>
                      </w:r>
                    </w:p>
                    <w:p w14:paraId="411B943B"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Indication is in compressed form in above 6 GHz case</w:t>
                      </w:r>
                    </w:p>
                    <w:p w14:paraId="5A126862" w14:textId="77777777" w:rsidR="005F5A58" w:rsidRPr="000D19B6" w:rsidRDefault="005F5A58" w:rsidP="00137D99">
                      <w:pPr>
                        <w:numPr>
                          <w:ilvl w:val="1"/>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Indicated resources are reserved for actually transmitted SS blocks</w:t>
                      </w:r>
                    </w:p>
                    <w:p w14:paraId="0F3B6659"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Data channels are rate matched around actually transmitted SS blocks</w:t>
                      </w:r>
                    </w:p>
                    <w:p w14:paraId="3D945318" w14:textId="77777777" w:rsidR="005F5A58" w:rsidRPr="000D19B6" w:rsidRDefault="005F5A58" w:rsidP="005F5A58">
                      <w:pPr>
                        <w:tabs>
                          <w:tab w:val="left" w:pos="720"/>
                        </w:tabs>
                        <w:rPr>
                          <w:rFonts w:ascii="Times" w:eastAsia="MS Mincho" w:hAnsi="Times" w:cs="Times"/>
                          <w:sz w:val="20"/>
                          <w:szCs w:val="20"/>
                          <w:highlight w:val="darkYellow"/>
                          <w:lang w:eastAsia="ja-JP"/>
                        </w:rPr>
                      </w:pPr>
                      <w:r w:rsidRPr="000D19B6">
                        <w:rPr>
                          <w:rFonts w:ascii="Times" w:eastAsia="MS Mincho" w:hAnsi="Times" w:cs="Times"/>
                          <w:sz w:val="20"/>
                          <w:szCs w:val="20"/>
                          <w:highlight w:val="darkYellow"/>
                          <w:lang w:eastAsia="ja-JP"/>
                        </w:rPr>
                        <w:t>Working assumption:</w:t>
                      </w:r>
                    </w:p>
                    <w:p w14:paraId="7E448360" w14:textId="77777777" w:rsidR="005F5A58" w:rsidRPr="000D19B6" w:rsidRDefault="005F5A58" w:rsidP="00137D99">
                      <w:pPr>
                        <w:numPr>
                          <w:ilvl w:val="0"/>
                          <w:numId w:val="11"/>
                        </w:numPr>
                        <w:tabs>
                          <w:tab w:val="left" w:pos="720"/>
                        </w:tabs>
                        <w:spacing w:after="0" w:line="240" w:lineRule="auto"/>
                        <w:rPr>
                          <w:rFonts w:ascii="Times" w:eastAsia="Batang" w:hAnsi="Times" w:cs="Times"/>
                          <w:sz w:val="20"/>
                          <w:szCs w:val="20"/>
                        </w:rPr>
                      </w:pPr>
                      <w:r w:rsidRPr="000D19B6">
                        <w:rPr>
                          <w:rFonts w:ascii="Times" w:hAnsi="Times" w:cs="Times"/>
                          <w:sz w:val="20"/>
                          <w:szCs w:val="20"/>
                        </w:rPr>
                        <w:t>For</w:t>
                      </w:r>
                      <w:r w:rsidRPr="000D19B6">
                        <w:rPr>
                          <w:rFonts w:ascii="Times" w:eastAsia="MS Mincho" w:hAnsi="Times" w:cs="Times"/>
                          <w:sz w:val="20"/>
                          <w:szCs w:val="20"/>
                          <w:lang w:eastAsia="ja-JP"/>
                        </w:rPr>
                        <w:t xml:space="preserve"> indication in RMSI</w:t>
                      </w:r>
                      <w:r w:rsidRPr="000D19B6">
                        <w:rPr>
                          <w:rFonts w:ascii="Times" w:hAnsi="Times" w:cs="Times"/>
                          <w:sz w:val="20"/>
                          <w:szCs w:val="20"/>
                        </w:rPr>
                        <w:t>:</w:t>
                      </w:r>
                    </w:p>
                    <w:p w14:paraId="2570FAE7" w14:textId="77777777" w:rsidR="005F5A58" w:rsidRPr="000D19B6" w:rsidRDefault="005F5A58" w:rsidP="00137D99">
                      <w:pPr>
                        <w:numPr>
                          <w:ilvl w:val="1"/>
                          <w:numId w:val="11"/>
                        </w:numPr>
                        <w:tabs>
                          <w:tab w:val="left" w:pos="720"/>
                        </w:tabs>
                        <w:spacing w:after="0" w:line="240" w:lineRule="auto"/>
                        <w:rPr>
                          <w:rFonts w:ascii="Times" w:hAnsi="Times" w:cs="Times"/>
                          <w:sz w:val="20"/>
                          <w:szCs w:val="20"/>
                          <w:lang w:val="en-GB"/>
                        </w:rPr>
                      </w:pPr>
                      <w:r w:rsidRPr="000D19B6">
                        <w:rPr>
                          <w:rFonts w:ascii="Times" w:hAnsi="Times" w:cs="Times"/>
                          <w:sz w:val="20"/>
                          <w:szCs w:val="20"/>
                        </w:rPr>
                        <w:t>Alt.1: Group-Bitmap(8 bits) + Bitmap in Group (8 bits)</w:t>
                      </w:r>
                    </w:p>
                    <w:p w14:paraId="7A5641A9" w14:textId="77777777" w:rsidR="005F5A58" w:rsidRPr="000D19B6" w:rsidRDefault="005F5A58" w:rsidP="00137D99">
                      <w:pPr>
                        <w:numPr>
                          <w:ilvl w:val="2"/>
                          <w:numId w:val="11"/>
                        </w:numPr>
                        <w:tabs>
                          <w:tab w:val="left" w:pos="720"/>
                        </w:tabs>
                        <w:spacing w:after="0" w:line="240" w:lineRule="auto"/>
                        <w:rPr>
                          <w:rFonts w:ascii="Times" w:eastAsia="MS Mincho" w:hAnsi="Times" w:cs="Times"/>
                          <w:sz w:val="20"/>
                          <w:szCs w:val="20"/>
                          <w:lang w:eastAsia="ja-JP"/>
                        </w:rPr>
                      </w:pPr>
                      <w:r w:rsidRPr="000D19B6">
                        <w:rPr>
                          <w:rFonts w:ascii="Times" w:eastAsia="MS Mincho" w:hAnsi="Times" w:cs="Times"/>
                          <w:sz w:val="20"/>
                          <w:szCs w:val="20"/>
                          <w:lang w:eastAsia="ja-JP"/>
                        </w:rPr>
                        <w:t>A Group is defined as consecutive SS/PBCH blocks</w:t>
                      </w:r>
                    </w:p>
                    <w:p w14:paraId="5A21F71D" w14:textId="04B78D29" w:rsidR="005F5A58" w:rsidRPr="000D19B6" w:rsidRDefault="005F5A58" w:rsidP="00137D99">
                      <w:pPr>
                        <w:numPr>
                          <w:ilvl w:val="2"/>
                          <w:numId w:val="11"/>
                        </w:numPr>
                        <w:tabs>
                          <w:tab w:val="left" w:pos="720"/>
                        </w:tabs>
                        <w:spacing w:after="0" w:line="240" w:lineRule="auto"/>
                        <w:rPr>
                          <w:rFonts w:ascii="Times" w:eastAsia="Batang" w:hAnsi="Times" w:cs="Times"/>
                          <w:sz w:val="20"/>
                          <w:szCs w:val="20"/>
                          <w:lang w:val="en-GB"/>
                        </w:rPr>
                      </w:pPr>
                      <w:r w:rsidRPr="000D19B6">
                        <w:rPr>
                          <w:rFonts w:ascii="Times" w:eastAsia="MS Mincho" w:hAnsi="Times" w:cs="Times"/>
                          <w:sz w:val="20"/>
                          <w:szCs w:val="20"/>
                          <w:lang w:eastAsia="ja-JP"/>
                        </w:rPr>
                        <w:t>Bitmap in Group can indicate which SS/PBCH block is actually transmitted within a Group, where each Group has the same pattern of SS/PBCH block transmission, and Group-Bitmap can indicate which Group is actually transmitted</w:t>
                      </w:r>
                    </w:p>
                    <w:p w14:paraId="69F2E7D5" w14:textId="77777777" w:rsidR="0054629A" w:rsidRPr="000D19B6" w:rsidRDefault="0054629A" w:rsidP="0054629A">
                      <w:pPr>
                        <w:tabs>
                          <w:tab w:val="left" w:pos="720"/>
                        </w:tabs>
                        <w:rPr>
                          <w:rFonts w:ascii="Times" w:hAnsi="Times" w:cs="Times"/>
                          <w:sz w:val="20"/>
                          <w:szCs w:val="20"/>
                        </w:rPr>
                      </w:pPr>
                      <w:r w:rsidRPr="000D19B6">
                        <w:rPr>
                          <w:rFonts w:ascii="Times" w:hAnsi="Times" w:cs="Times"/>
                          <w:sz w:val="20"/>
                          <w:szCs w:val="20"/>
                          <w:highlight w:val="green"/>
                        </w:rPr>
                        <w:t>Agreements</w:t>
                      </w:r>
                      <w:r w:rsidRPr="000D19B6">
                        <w:rPr>
                          <w:rFonts w:ascii="Times" w:hAnsi="Times" w:cs="Times"/>
                          <w:sz w:val="20"/>
                          <w:szCs w:val="20"/>
                        </w:rPr>
                        <w:t>:</w:t>
                      </w:r>
                    </w:p>
                    <w:p w14:paraId="26B4CC51" w14:textId="77777777" w:rsidR="0054629A" w:rsidRPr="000D19B6" w:rsidRDefault="0054629A" w:rsidP="00137D99">
                      <w:pPr>
                        <w:numPr>
                          <w:ilvl w:val="0"/>
                          <w:numId w:val="12"/>
                        </w:numPr>
                        <w:spacing w:after="0" w:line="240" w:lineRule="auto"/>
                        <w:rPr>
                          <w:rFonts w:ascii="Times" w:hAnsi="Times" w:cs="Times"/>
                          <w:sz w:val="20"/>
                          <w:szCs w:val="20"/>
                        </w:rPr>
                      </w:pPr>
                      <w:r w:rsidRPr="000D19B6">
                        <w:rPr>
                          <w:rFonts w:ascii="Times" w:hAnsi="Times" w:cs="Times"/>
                          <w:sz w:val="20"/>
                          <w:szCs w:val="20"/>
                        </w:rPr>
                        <w:t>From UE perspective, a cell is associated with a single SS block</w:t>
                      </w:r>
                    </w:p>
                    <w:p w14:paraId="010F1586"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Note: The cell defining SS block has an associated RMSI</w:t>
                      </w:r>
                    </w:p>
                    <w:p w14:paraId="3AB95DD8"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 xml:space="preserve">Note: From the RAN1 perspective, the cell defining SS block could for example be used for </w:t>
                      </w:r>
                    </w:p>
                    <w:p w14:paraId="7451E8BB"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Common PRB indexing</w:t>
                      </w:r>
                    </w:p>
                    <w:p w14:paraId="055A3B42"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Scrambling</w:t>
                      </w:r>
                    </w:p>
                    <w:p w14:paraId="71A0070D"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Etc.</w:t>
                      </w:r>
                    </w:p>
                    <w:p w14:paraId="233B60C8" w14:textId="77777777" w:rsidR="0054629A" w:rsidRPr="000D19B6" w:rsidRDefault="0054629A" w:rsidP="00137D99">
                      <w:pPr>
                        <w:numPr>
                          <w:ilvl w:val="0"/>
                          <w:numId w:val="12"/>
                        </w:numPr>
                        <w:spacing w:after="0" w:line="240" w:lineRule="auto"/>
                        <w:rPr>
                          <w:rFonts w:ascii="Times" w:hAnsi="Times" w:cs="Times"/>
                          <w:sz w:val="20"/>
                          <w:szCs w:val="20"/>
                        </w:rPr>
                      </w:pPr>
                      <w:r w:rsidRPr="000D19B6">
                        <w:rPr>
                          <w:rFonts w:ascii="Times" w:hAnsi="Times" w:cs="Times"/>
                          <w:sz w:val="20"/>
                          <w:szCs w:val="20"/>
                        </w:rPr>
                        <w:t xml:space="preserve">Multiple SS blocks can be transmitted within the </w:t>
                      </w:r>
                      <w:r w:rsidRPr="000D19B6">
                        <w:rPr>
                          <w:rFonts w:ascii="Times" w:hAnsi="Times" w:cs="Times"/>
                          <w:sz w:val="20"/>
                          <w:szCs w:val="20"/>
                          <w:u w:val="single"/>
                        </w:rPr>
                        <w:t>bandwidth</w:t>
                      </w:r>
                      <w:r w:rsidRPr="000D19B6">
                        <w:rPr>
                          <w:rFonts w:ascii="Times" w:hAnsi="Times" w:cs="Times"/>
                          <w:sz w:val="20"/>
                          <w:szCs w:val="20"/>
                        </w:rPr>
                        <w:t xml:space="preserve"> of a wideband carrier</w:t>
                      </w:r>
                    </w:p>
                    <w:p w14:paraId="37FC913A"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Note: This is a clarification of the previous agreement</w:t>
                      </w:r>
                    </w:p>
                    <w:p w14:paraId="6F5C3D3A" w14:textId="399B3B69" w:rsidR="0054629A" w:rsidRPr="000D19B6" w:rsidRDefault="0054629A" w:rsidP="00137D99">
                      <w:pPr>
                        <w:numPr>
                          <w:ilvl w:val="0"/>
                          <w:numId w:val="13"/>
                        </w:numPr>
                        <w:tabs>
                          <w:tab w:val="left" w:pos="720"/>
                        </w:tabs>
                        <w:spacing w:after="0" w:line="240" w:lineRule="auto"/>
                        <w:rPr>
                          <w:rFonts w:ascii="Times" w:hAnsi="Times" w:cs="Times"/>
                          <w:sz w:val="20"/>
                          <w:szCs w:val="20"/>
                        </w:rPr>
                      </w:pPr>
                      <w:r w:rsidRPr="000D19B6">
                        <w:rPr>
                          <w:rFonts w:ascii="Times" w:hAnsi="Times" w:cs="Times"/>
                          <w:sz w:val="20"/>
                          <w:szCs w:val="20"/>
                        </w:rPr>
                        <w:t xml:space="preserve">Send an LS to RAN2 – Asbjorn (Ericsson), drafted in </w:t>
                      </w:r>
                      <w:hyperlink r:id="rId10" w:history="1">
                        <w:r w:rsidRPr="000D19B6">
                          <w:rPr>
                            <w:rStyle w:val="Hyperlink"/>
                            <w:rFonts w:ascii="Times" w:hAnsi="Times" w:cs="Times"/>
                            <w:b/>
                            <w:sz w:val="20"/>
                            <w:szCs w:val="20"/>
                          </w:rPr>
                          <w:t>R1-1716835</w:t>
                        </w:r>
                      </w:hyperlink>
                      <w:r w:rsidRPr="000D19B6">
                        <w:rPr>
                          <w:rFonts w:ascii="Times" w:hAnsi="Times" w:cs="Times"/>
                          <w:b/>
                          <w:sz w:val="20"/>
                          <w:szCs w:val="20"/>
                        </w:rPr>
                        <w:t xml:space="preserve">, </w:t>
                      </w:r>
                      <w:r w:rsidRPr="000D19B6">
                        <w:rPr>
                          <w:rFonts w:ascii="Times" w:hAnsi="Times" w:cs="Times"/>
                          <w:sz w:val="20"/>
                          <w:szCs w:val="20"/>
                        </w:rPr>
                        <w:t xml:space="preserve">which is agreed in </w:t>
                      </w:r>
                      <w:r w:rsidRPr="000D19B6">
                        <w:rPr>
                          <w:rFonts w:ascii="Times" w:hAnsi="Times" w:cs="Times"/>
                          <w:sz w:val="20"/>
                          <w:szCs w:val="20"/>
                          <w:highlight w:val="green"/>
                        </w:rPr>
                        <w:t>R1-1716907</w:t>
                      </w:r>
                      <w:r w:rsidRPr="000D19B6">
                        <w:rPr>
                          <w:rFonts w:ascii="Times" w:hAnsi="Times" w:cs="Times"/>
                          <w:sz w:val="20"/>
                          <w:szCs w:val="20"/>
                        </w:rPr>
                        <w:t>:</w:t>
                      </w:r>
                    </w:p>
                    <w:p w14:paraId="40A5CE22" w14:textId="77777777" w:rsidR="0054629A" w:rsidRPr="000D19B6" w:rsidRDefault="0054629A" w:rsidP="00137D99">
                      <w:pPr>
                        <w:numPr>
                          <w:ilvl w:val="1"/>
                          <w:numId w:val="13"/>
                        </w:numPr>
                        <w:tabs>
                          <w:tab w:val="left" w:pos="720"/>
                        </w:tabs>
                        <w:spacing w:after="0" w:line="240" w:lineRule="auto"/>
                        <w:rPr>
                          <w:rFonts w:ascii="Times" w:hAnsi="Times" w:cs="Times"/>
                          <w:sz w:val="20"/>
                          <w:szCs w:val="20"/>
                        </w:rPr>
                      </w:pPr>
                      <w:r w:rsidRPr="000D19B6">
                        <w:rPr>
                          <w:rFonts w:ascii="Times" w:hAnsi="Times" w:cs="Times"/>
                          <w:sz w:val="20"/>
                          <w:szCs w:val="20"/>
                        </w:rPr>
                        <w:t>By adding cc-ing to RAN4, and</w:t>
                      </w:r>
                    </w:p>
                    <w:p w14:paraId="33E1D621"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 xml:space="preserve">By removing “Note: From the RAN1 perspective, the cell defining SS block could for example be used for </w:t>
                      </w:r>
                    </w:p>
                    <w:p w14:paraId="79E0796A"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Common PRB indexing</w:t>
                      </w:r>
                    </w:p>
                    <w:p w14:paraId="339ED803"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Scrambling</w:t>
                      </w:r>
                    </w:p>
                    <w:p w14:paraId="6FD1B258" w14:textId="77777777" w:rsidR="0054629A" w:rsidRPr="000D19B6" w:rsidRDefault="0054629A" w:rsidP="00137D99">
                      <w:pPr>
                        <w:numPr>
                          <w:ilvl w:val="2"/>
                          <w:numId w:val="12"/>
                        </w:numPr>
                        <w:spacing w:after="0" w:line="240" w:lineRule="auto"/>
                        <w:rPr>
                          <w:rFonts w:ascii="Times" w:hAnsi="Times" w:cs="Times"/>
                          <w:sz w:val="20"/>
                          <w:szCs w:val="20"/>
                        </w:rPr>
                      </w:pPr>
                      <w:r w:rsidRPr="000D19B6">
                        <w:rPr>
                          <w:rFonts w:ascii="Times" w:hAnsi="Times" w:cs="Times"/>
                          <w:sz w:val="20"/>
                          <w:szCs w:val="20"/>
                        </w:rPr>
                        <w:t>Etc.”</w:t>
                      </w:r>
                    </w:p>
                    <w:p w14:paraId="5AB3D034" w14:textId="77777777" w:rsidR="0054629A" w:rsidRPr="000D19B6" w:rsidRDefault="0054629A" w:rsidP="00137D99">
                      <w:pPr>
                        <w:numPr>
                          <w:ilvl w:val="1"/>
                          <w:numId w:val="12"/>
                        </w:numPr>
                        <w:spacing w:after="0" w:line="240" w:lineRule="auto"/>
                        <w:rPr>
                          <w:rFonts w:ascii="Times" w:hAnsi="Times" w:cs="Times"/>
                          <w:sz w:val="20"/>
                          <w:szCs w:val="20"/>
                        </w:rPr>
                      </w:pPr>
                      <w:r w:rsidRPr="000D19B6">
                        <w:rPr>
                          <w:rFonts w:ascii="Times" w:hAnsi="Times" w:cs="Times"/>
                          <w:sz w:val="20"/>
                          <w:szCs w:val="20"/>
                        </w:rPr>
                        <w:t>By removing “Note: This is a clarification of the previous agreement”</w:t>
                      </w:r>
                    </w:p>
                    <w:p w14:paraId="10AF0F6D" w14:textId="77777777" w:rsidR="0054629A" w:rsidRPr="0054629A" w:rsidRDefault="0054629A" w:rsidP="0054629A">
                      <w:pPr>
                        <w:spacing w:after="0" w:line="240" w:lineRule="auto"/>
                        <w:rPr>
                          <w:rFonts w:eastAsia="Batang"/>
                          <w:szCs w:val="20"/>
                        </w:rPr>
                      </w:pPr>
                    </w:p>
                  </w:txbxContent>
                </v:textbox>
                <w10:anchorlock/>
              </v:shape>
            </w:pict>
          </mc:Fallback>
        </mc:AlternateContent>
      </w:r>
    </w:p>
    <w:p w14:paraId="10DC7A28" w14:textId="7D6A5873" w:rsidR="00D77E38" w:rsidRPr="000D19B6" w:rsidRDefault="00AD35DF" w:rsidP="00D77E38">
      <w:pPr>
        <w:spacing w:after="0"/>
        <w:rPr>
          <w:rFonts w:ascii="Arial" w:eastAsia="MS Mincho" w:hAnsi="Arial" w:cs="Arial"/>
          <w:sz w:val="20"/>
          <w:szCs w:val="20"/>
          <w:lang w:eastAsia="ja-JP"/>
        </w:rPr>
      </w:pPr>
      <w:r w:rsidRPr="000D19B6">
        <w:rPr>
          <w:rFonts w:ascii="Arial" w:eastAsia="MS Mincho" w:hAnsi="Arial" w:cs="Arial"/>
          <w:sz w:val="20"/>
          <w:szCs w:val="20"/>
          <w:lang w:eastAsia="ja-JP"/>
        </w:rPr>
        <w:t xml:space="preserve">A few remaining </w:t>
      </w:r>
      <w:r w:rsidR="000148EE" w:rsidRPr="000D19B6">
        <w:rPr>
          <w:rFonts w:ascii="Arial" w:eastAsia="MS Mincho" w:hAnsi="Arial" w:cs="Arial"/>
          <w:sz w:val="20"/>
          <w:szCs w:val="20"/>
          <w:lang w:eastAsia="ja-JP"/>
        </w:rPr>
        <w:t>details</w:t>
      </w:r>
      <w:r w:rsidRPr="000D19B6">
        <w:rPr>
          <w:rFonts w:ascii="Arial" w:eastAsia="MS Mincho" w:hAnsi="Arial" w:cs="Arial"/>
          <w:sz w:val="20"/>
          <w:szCs w:val="20"/>
          <w:lang w:eastAsia="ja-JP"/>
        </w:rPr>
        <w:t xml:space="preserve"> for </w:t>
      </w:r>
      <w:r w:rsidR="00EF405B" w:rsidRPr="000D19B6">
        <w:rPr>
          <w:rFonts w:ascii="Arial" w:eastAsia="MS Mincho" w:hAnsi="Arial" w:cs="Arial"/>
          <w:sz w:val="20"/>
          <w:szCs w:val="20"/>
          <w:lang w:eastAsia="ja-JP"/>
        </w:rPr>
        <w:t xml:space="preserve">the </w:t>
      </w:r>
      <w:r w:rsidR="00500D61" w:rsidRPr="000D19B6">
        <w:rPr>
          <w:rFonts w:ascii="Arial" w:eastAsia="MS Mincho" w:hAnsi="Arial" w:cs="Arial"/>
          <w:sz w:val="20"/>
          <w:szCs w:val="20"/>
          <w:lang w:eastAsia="ja-JP"/>
        </w:rPr>
        <w:t>synchronization signal</w:t>
      </w:r>
      <w:r w:rsidRPr="000D19B6">
        <w:rPr>
          <w:rFonts w:ascii="Arial" w:eastAsia="MS Mincho" w:hAnsi="Arial" w:cs="Arial"/>
          <w:sz w:val="20"/>
          <w:szCs w:val="20"/>
          <w:lang w:eastAsia="ja-JP"/>
        </w:rPr>
        <w:t xml:space="preserve"> design </w:t>
      </w:r>
      <w:r w:rsidR="00EF405B" w:rsidRPr="000D19B6">
        <w:rPr>
          <w:rFonts w:ascii="Arial" w:eastAsia="MS Mincho" w:hAnsi="Arial" w:cs="Arial"/>
          <w:sz w:val="20"/>
          <w:szCs w:val="20"/>
          <w:lang w:eastAsia="ja-JP"/>
        </w:rPr>
        <w:t>will be</w:t>
      </w:r>
      <w:r w:rsidR="00500D61" w:rsidRPr="000D19B6">
        <w:rPr>
          <w:rFonts w:ascii="Arial" w:eastAsia="MS Mincho" w:hAnsi="Arial" w:cs="Arial"/>
          <w:sz w:val="20"/>
          <w:szCs w:val="20"/>
          <w:lang w:eastAsia="ja-JP"/>
        </w:rPr>
        <w:t xml:space="preserve"> </w:t>
      </w:r>
      <w:r w:rsidRPr="000D19B6">
        <w:rPr>
          <w:rFonts w:ascii="Arial" w:eastAsia="MS Mincho" w:hAnsi="Arial" w:cs="Arial"/>
          <w:sz w:val="20"/>
          <w:szCs w:val="20"/>
          <w:lang w:eastAsia="ja-JP"/>
        </w:rPr>
        <w:t>discussed below</w:t>
      </w:r>
      <w:r w:rsidR="00162587" w:rsidRPr="000D19B6">
        <w:rPr>
          <w:rFonts w:ascii="Arial" w:eastAsia="MS Mincho" w:hAnsi="Arial" w:cs="Arial"/>
          <w:sz w:val="20"/>
          <w:szCs w:val="20"/>
          <w:lang w:eastAsia="ja-JP"/>
        </w:rPr>
        <w:t xml:space="preserve">, including the </w:t>
      </w:r>
      <w:r w:rsidR="00500D61" w:rsidRPr="000D19B6">
        <w:rPr>
          <w:rFonts w:ascii="Arial" w:eastAsia="MS Mincho" w:hAnsi="Arial" w:cs="Arial"/>
          <w:sz w:val="20"/>
          <w:szCs w:val="20"/>
          <w:lang w:eastAsia="ja-JP"/>
        </w:rPr>
        <w:t xml:space="preserve">actual transmitted SS blocks indication </w:t>
      </w:r>
      <w:r w:rsidR="00184784" w:rsidRPr="000D19B6">
        <w:rPr>
          <w:rFonts w:ascii="Arial" w:eastAsia="MS Mincho" w:hAnsi="Arial" w:cs="Arial"/>
          <w:sz w:val="20"/>
          <w:szCs w:val="20"/>
          <w:lang w:eastAsia="ja-JP"/>
        </w:rPr>
        <w:t xml:space="preserve">confirmation </w:t>
      </w:r>
      <w:r w:rsidR="00500D61" w:rsidRPr="000D19B6">
        <w:rPr>
          <w:rFonts w:ascii="Arial" w:eastAsia="MS Mincho" w:hAnsi="Arial" w:cs="Arial"/>
          <w:sz w:val="20"/>
          <w:szCs w:val="20"/>
          <w:lang w:eastAsia="ja-JP"/>
        </w:rPr>
        <w:t xml:space="preserve">and </w:t>
      </w:r>
      <w:r w:rsidR="00EF405B" w:rsidRPr="000D19B6">
        <w:rPr>
          <w:rFonts w:ascii="Arial" w:eastAsia="MS Mincho" w:hAnsi="Arial" w:cs="Arial"/>
          <w:sz w:val="20"/>
          <w:szCs w:val="20"/>
          <w:lang w:eastAsia="ja-JP"/>
        </w:rPr>
        <w:t xml:space="preserve">multiple </w:t>
      </w:r>
      <w:r w:rsidR="00500D61" w:rsidRPr="000D19B6">
        <w:rPr>
          <w:rFonts w:ascii="Arial" w:eastAsia="MS Mincho" w:hAnsi="Arial" w:cs="Arial"/>
          <w:sz w:val="20"/>
          <w:szCs w:val="20"/>
          <w:lang w:eastAsia="ja-JP"/>
        </w:rPr>
        <w:t xml:space="preserve">SS blocks </w:t>
      </w:r>
      <w:r w:rsidR="00EF405B" w:rsidRPr="000D19B6">
        <w:rPr>
          <w:rFonts w:ascii="Arial" w:eastAsia="MS Mincho" w:hAnsi="Arial" w:cs="Arial"/>
          <w:sz w:val="20"/>
          <w:szCs w:val="20"/>
          <w:lang w:eastAsia="ja-JP"/>
        </w:rPr>
        <w:t xml:space="preserve">transmission </w:t>
      </w:r>
      <w:r w:rsidR="00500D61" w:rsidRPr="000D19B6">
        <w:rPr>
          <w:rFonts w:ascii="Arial" w:eastAsia="MS Mincho" w:hAnsi="Arial" w:cs="Arial"/>
          <w:sz w:val="20"/>
          <w:szCs w:val="20"/>
          <w:lang w:eastAsia="ja-JP"/>
        </w:rPr>
        <w:t xml:space="preserve">in </w:t>
      </w:r>
      <w:r w:rsidR="00EF405B" w:rsidRPr="000D19B6">
        <w:rPr>
          <w:rFonts w:ascii="Arial" w:eastAsia="MS Mincho" w:hAnsi="Arial" w:cs="Arial"/>
          <w:sz w:val="20"/>
          <w:szCs w:val="20"/>
          <w:lang w:eastAsia="ja-JP"/>
        </w:rPr>
        <w:t xml:space="preserve">the </w:t>
      </w:r>
      <w:r w:rsidR="00500D61" w:rsidRPr="000D19B6">
        <w:rPr>
          <w:rFonts w:ascii="Arial" w:eastAsia="MS Mincho" w:hAnsi="Arial" w:cs="Arial"/>
          <w:sz w:val="20"/>
          <w:szCs w:val="20"/>
          <w:lang w:eastAsia="ja-JP"/>
        </w:rPr>
        <w:t>wideband CC</w:t>
      </w:r>
      <w:r w:rsidR="00162587" w:rsidRPr="000D19B6">
        <w:rPr>
          <w:rFonts w:ascii="Arial" w:eastAsia="MS Mincho" w:hAnsi="Arial" w:cs="Arial"/>
          <w:sz w:val="20"/>
          <w:szCs w:val="20"/>
          <w:lang w:eastAsia="ja-JP"/>
        </w:rPr>
        <w:t xml:space="preserve">. </w:t>
      </w:r>
    </w:p>
    <w:p w14:paraId="7546F82A" w14:textId="77777777" w:rsidR="00D77E38" w:rsidRPr="000D19B6" w:rsidRDefault="00D77E38" w:rsidP="00D77E38">
      <w:pPr>
        <w:pStyle w:val="Heading1"/>
      </w:pPr>
      <w:bookmarkStart w:id="6" w:name="_Ref178064866"/>
      <w:r w:rsidRPr="000D19B6">
        <w:lastRenderedPageBreak/>
        <w:t>Discussion</w:t>
      </w:r>
      <w:bookmarkEnd w:id="6"/>
    </w:p>
    <w:p w14:paraId="3EAB66D5" w14:textId="101811E4" w:rsidR="00D77E38" w:rsidRPr="000D19B6" w:rsidRDefault="00D95D84" w:rsidP="00D77E38">
      <w:pPr>
        <w:pStyle w:val="Heading2"/>
        <w:tabs>
          <w:tab w:val="clear" w:pos="5680"/>
          <w:tab w:val="num" w:pos="426"/>
        </w:tabs>
        <w:ind w:left="567" w:hanging="567"/>
      </w:pPr>
      <w:bookmarkStart w:id="7" w:name="_Toc468450825"/>
      <w:bookmarkEnd w:id="7"/>
      <w:r w:rsidRPr="000D19B6">
        <w:t>Actual transmitted SS blocks indication</w:t>
      </w:r>
    </w:p>
    <w:p w14:paraId="6C41E7C0" w14:textId="2F52D986" w:rsidR="00902E43" w:rsidRPr="000D19B6" w:rsidRDefault="003578C5" w:rsidP="00CC3E99">
      <w:pPr>
        <w:rPr>
          <w:rFonts w:ascii="Arial" w:hAnsi="Arial" w:cs="Arial"/>
          <w:sz w:val="20"/>
          <w:szCs w:val="20"/>
        </w:rPr>
      </w:pPr>
      <w:r w:rsidRPr="000D19B6">
        <w:rPr>
          <w:rFonts w:ascii="Arial" w:hAnsi="Arial" w:cs="Arial"/>
          <w:sz w:val="20"/>
          <w:szCs w:val="20"/>
        </w:rPr>
        <w:t xml:space="preserve">For over 6GHz case, there’re 64 SS/PBCH candidate positions, which requires compressed bit mapping method to indicate actually transmitted SS/PBCH blocks. </w:t>
      </w:r>
      <w:r w:rsidR="00906894" w:rsidRPr="000D19B6">
        <w:rPr>
          <w:rFonts w:ascii="Arial" w:hAnsi="Arial" w:cs="Arial"/>
          <w:sz w:val="20"/>
          <w:szCs w:val="20"/>
        </w:rPr>
        <w:t>In general, the more bits used would mean the more flexible selection on the SS</w:t>
      </w:r>
      <w:r w:rsidR="003D19E5" w:rsidRPr="000D19B6">
        <w:rPr>
          <w:rFonts w:ascii="Arial" w:hAnsi="Arial" w:cs="Arial"/>
          <w:sz w:val="20"/>
          <w:szCs w:val="20"/>
        </w:rPr>
        <w:t>/PBCH</w:t>
      </w:r>
      <w:r w:rsidR="00906894" w:rsidRPr="000D19B6">
        <w:rPr>
          <w:rFonts w:ascii="Arial" w:hAnsi="Arial" w:cs="Arial"/>
          <w:sz w:val="20"/>
          <w:szCs w:val="20"/>
        </w:rPr>
        <w:t xml:space="preserve"> block positions in a SS burst set. </w:t>
      </w:r>
      <w:r w:rsidR="00A01FE1" w:rsidRPr="000D19B6">
        <w:rPr>
          <w:rFonts w:ascii="Arial" w:hAnsi="Arial" w:cs="Arial"/>
          <w:sz w:val="20"/>
          <w:szCs w:val="20"/>
        </w:rPr>
        <w:t xml:space="preserve">And </w:t>
      </w:r>
      <w:r w:rsidR="00906894" w:rsidRPr="000D19B6">
        <w:rPr>
          <w:rFonts w:ascii="Arial" w:hAnsi="Arial" w:cs="Arial"/>
          <w:sz w:val="20"/>
          <w:szCs w:val="20"/>
        </w:rPr>
        <w:t xml:space="preserve">it maybe not necessary to have </w:t>
      </w:r>
      <w:r w:rsidR="00A01FE1" w:rsidRPr="000D19B6">
        <w:rPr>
          <w:rFonts w:ascii="Arial" w:hAnsi="Arial" w:cs="Arial"/>
          <w:sz w:val="20"/>
          <w:szCs w:val="20"/>
        </w:rPr>
        <w:t>full</w:t>
      </w:r>
      <w:r w:rsidR="00906894" w:rsidRPr="000D19B6">
        <w:rPr>
          <w:rFonts w:ascii="Arial" w:hAnsi="Arial" w:cs="Arial"/>
          <w:sz w:val="20"/>
          <w:szCs w:val="20"/>
        </w:rPr>
        <w:t xml:space="preserve"> flexible </w:t>
      </w:r>
      <w:r w:rsidR="00CF2087" w:rsidRPr="000D19B6">
        <w:rPr>
          <w:rFonts w:ascii="Arial" w:hAnsi="Arial" w:cs="Arial"/>
          <w:sz w:val="20"/>
          <w:szCs w:val="20"/>
        </w:rPr>
        <w:t>selection</w:t>
      </w:r>
      <w:r w:rsidR="00A01FE1" w:rsidRPr="000D19B6">
        <w:rPr>
          <w:rFonts w:ascii="Arial" w:hAnsi="Arial" w:cs="Arial"/>
          <w:sz w:val="20"/>
          <w:szCs w:val="20"/>
        </w:rPr>
        <w:t>, group bit mapping together with the bit mapping within each group is proposed as the way forward.</w:t>
      </w:r>
      <w:r w:rsidR="00CF0387" w:rsidRPr="000D19B6">
        <w:rPr>
          <w:rFonts w:ascii="Arial" w:hAnsi="Arial" w:cs="Arial"/>
          <w:sz w:val="20"/>
          <w:szCs w:val="20"/>
        </w:rPr>
        <w:t xml:space="preserve"> </w:t>
      </w:r>
    </w:p>
    <w:p w14:paraId="5A073A2A" w14:textId="73A73C93" w:rsidR="0001181D" w:rsidRPr="000D19B6" w:rsidRDefault="00A414DF" w:rsidP="0001181D">
      <w:pPr>
        <w:pStyle w:val="Proposal"/>
        <w:tabs>
          <w:tab w:val="clear" w:pos="1701"/>
        </w:tabs>
        <w:rPr>
          <w:rFonts w:ascii="Arial" w:hAnsi="Arial" w:cs="Arial"/>
          <w:sz w:val="20"/>
          <w:szCs w:val="20"/>
        </w:rPr>
      </w:pPr>
      <w:bookmarkStart w:id="8" w:name="_Toc494229674"/>
      <w:bookmarkStart w:id="9" w:name="_Toc494229779"/>
      <w:bookmarkStart w:id="10" w:name="_Toc494409646"/>
      <w:bookmarkStart w:id="11" w:name="_Toc492395143"/>
      <w:bookmarkStart w:id="12" w:name="_Toc492951854"/>
      <w:bookmarkStart w:id="13" w:name="_Toc492652528"/>
      <w:bookmarkStart w:id="14" w:name="_Toc492652618"/>
      <w:bookmarkStart w:id="15" w:name="_Toc494412089"/>
      <w:bookmarkStart w:id="16" w:name="_Toc494412152"/>
      <w:bookmarkStart w:id="17" w:name="_Toc494412173"/>
      <w:bookmarkStart w:id="18" w:name="_Toc494412178"/>
      <w:bookmarkStart w:id="19" w:name="_Toc494412202"/>
      <w:bookmarkStart w:id="20" w:name="_Toc494412207"/>
      <w:bookmarkStart w:id="21" w:name="_Toc494412533"/>
      <w:bookmarkStart w:id="22" w:name="_Toc494412550"/>
      <w:bookmarkStart w:id="23" w:name="_Toc494412580"/>
      <w:bookmarkStart w:id="24" w:name="_Toc494412584"/>
      <w:bookmarkStart w:id="25" w:name="_Toc494469831"/>
      <w:bookmarkStart w:id="26" w:name="_Toc494627429"/>
      <w:bookmarkStart w:id="27" w:name="_Toc494627436"/>
      <w:bookmarkStart w:id="28" w:name="_Toc494722358"/>
      <w:bookmarkStart w:id="29" w:name="_Toc494729061"/>
      <w:bookmarkStart w:id="30" w:name="_Toc494729068"/>
      <w:bookmarkStart w:id="31" w:name="_Toc494729093"/>
      <w:bookmarkStart w:id="32" w:name="_Toc494730930"/>
      <w:bookmarkStart w:id="33" w:name="_Toc494731023"/>
      <w:bookmarkStart w:id="34" w:name="_Toc494737202"/>
      <w:bookmarkStart w:id="35" w:name="_Toc494737368"/>
      <w:bookmarkStart w:id="36" w:name="_Toc494737396"/>
      <w:bookmarkStart w:id="37" w:name="_Toc494758480"/>
      <w:bookmarkStart w:id="38" w:name="_Toc494758644"/>
      <w:bookmarkStart w:id="39" w:name="_Toc494759445"/>
      <w:bookmarkStart w:id="40" w:name="_Toc494779688"/>
      <w:r w:rsidRPr="000D19B6">
        <w:rPr>
          <w:rFonts w:ascii="Arial" w:hAnsi="Arial" w:cs="Arial"/>
          <w:sz w:val="20"/>
          <w:szCs w:val="20"/>
        </w:rPr>
        <w:t>Confirm the below assumption</w:t>
      </w:r>
      <w:r w:rsidR="003D19E5" w:rsidRPr="000D19B6">
        <w:rPr>
          <w:rFonts w:ascii="Arial" w:hAnsi="Arial" w:cs="Arial"/>
          <w:sz w:val="20"/>
          <w:szCs w:val="20"/>
        </w:rPr>
        <w:t xml:space="preserve"> for indication of actually transmitted SS/PBCH blocks</w:t>
      </w:r>
      <w:r w:rsidR="003620C6" w:rsidRPr="000D19B6">
        <w:rPr>
          <w:rFonts w:ascii="Arial" w:hAnsi="Arial" w:cs="Arial"/>
          <w:sz w:val="20"/>
          <w:szCs w:val="20"/>
        </w:rPr>
        <w:t xml:space="preserve"> in case of over 6GHz</w:t>
      </w:r>
      <w:r w:rsidRPr="000D19B6">
        <w:rPr>
          <w:rFonts w:ascii="Arial" w:hAnsi="Arial" w:cs="Arial"/>
          <w:sz w:val="20"/>
          <w:szCs w:val="20"/>
        </w:rPr>
        <w:t>:</w:t>
      </w:r>
      <w:bookmarkStart w:id="41" w:name="_Toc494229675"/>
      <w:bookmarkStart w:id="42" w:name="_Toc494229780"/>
      <w:bookmarkStart w:id="43" w:name="_Toc494409647"/>
      <w:bookmarkStart w:id="44" w:name="_Toc494412090"/>
      <w:bookmarkStart w:id="45" w:name="_Toc494412153"/>
      <w:bookmarkStart w:id="46" w:name="_Toc494412174"/>
      <w:bookmarkStart w:id="47" w:name="_Toc494412179"/>
      <w:bookmarkStart w:id="48" w:name="_Toc494412203"/>
      <w:bookmarkStart w:id="49" w:name="_Toc494412208"/>
      <w:bookmarkEnd w:id="8"/>
      <w:bookmarkEnd w:id="9"/>
      <w:bookmarkEnd w:id="10"/>
      <w:bookmarkEnd w:id="11"/>
      <w:bookmarkEnd w:id="12"/>
      <w:bookmarkEnd w:id="13"/>
      <w:bookmarkEnd w:id="14"/>
      <w:bookmarkEnd w:id="15"/>
      <w:bookmarkEnd w:id="16"/>
      <w:bookmarkEnd w:id="17"/>
      <w:bookmarkEnd w:id="18"/>
      <w:bookmarkEnd w:id="19"/>
      <w:bookmarkEnd w:id="20"/>
      <w:r w:rsidR="007A2610" w:rsidRPr="000D19B6">
        <w:rPr>
          <w:rFonts w:ascii="Arial" w:hAnsi="Arial" w:cs="Arial"/>
          <w:sz w:val="20"/>
          <w:szCs w:val="20"/>
        </w:rPr>
        <w:t xml:space="preserve"> </w:t>
      </w:r>
      <w:r w:rsidRPr="000D19B6">
        <w:rPr>
          <w:rFonts w:ascii="Arial" w:hAnsi="Arial" w:cs="Arial"/>
          <w:sz w:val="20"/>
          <w:szCs w:val="20"/>
        </w:rPr>
        <w:t>Group-Bitmap(8 bits) + Bitmap in Group (8 bits)</w:t>
      </w:r>
      <w:bookmarkStart w:id="50" w:name="_Toc494229676"/>
      <w:bookmarkStart w:id="51" w:name="_Toc494229781"/>
      <w:bookmarkStart w:id="52" w:name="_Toc494409648"/>
      <w:bookmarkStart w:id="53" w:name="_Toc494412091"/>
      <w:bookmarkStart w:id="54" w:name="_Toc494412154"/>
      <w:bookmarkStart w:id="55" w:name="_Toc494412175"/>
      <w:bookmarkStart w:id="56" w:name="_Toc494412180"/>
      <w:bookmarkStart w:id="57" w:name="_Toc494412204"/>
      <w:bookmarkStart w:id="58" w:name="_Toc494412209"/>
      <w:bookmarkStart w:id="59" w:name="_Toc494412534"/>
      <w:bookmarkStart w:id="60" w:name="_Toc494412551"/>
      <w:bookmarkStart w:id="61" w:name="_Toc494412581"/>
      <w:bookmarkStart w:id="62" w:name="_Toc494412585"/>
      <w:bookmarkStart w:id="63" w:name="_Toc494469832"/>
      <w:bookmarkStart w:id="64" w:name="_Toc494627430"/>
      <w:bookmarkStart w:id="65" w:name="_Toc494627437"/>
      <w:bookmarkStart w:id="66" w:name="_Toc494722359"/>
      <w:bookmarkStart w:id="67" w:name="_Toc494729062"/>
      <w:bookmarkStart w:id="68" w:name="_Toc494729069"/>
      <w:bookmarkStart w:id="69" w:name="_Toc494729094"/>
      <w:bookmarkStart w:id="70" w:name="_Toc49473093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01181D" w:rsidRPr="000D19B6">
        <w:rPr>
          <w:rFonts w:ascii="Arial" w:hAnsi="Arial" w:cs="Arial"/>
          <w:sz w:val="20"/>
          <w:szCs w:val="20"/>
        </w:rPr>
        <w:t xml:space="preserve"> </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4DA4231D" w14:textId="173E4E4C" w:rsidR="00C948CA" w:rsidRPr="000D19B6" w:rsidRDefault="007E0D99" w:rsidP="00C948CA">
      <w:pPr>
        <w:pStyle w:val="Heading2"/>
        <w:tabs>
          <w:tab w:val="clear" w:pos="5680"/>
          <w:tab w:val="num" w:pos="426"/>
        </w:tabs>
        <w:ind w:left="567" w:hanging="567"/>
      </w:pPr>
      <w:r w:rsidRPr="000D19B6">
        <w:t>Multiple SS blocks in wideband CC</w:t>
      </w:r>
    </w:p>
    <w:p w14:paraId="1B301977" w14:textId="77777777" w:rsidR="005C4A08" w:rsidRPr="000D19B6" w:rsidRDefault="005C4A08" w:rsidP="005C4A08">
      <w:pPr>
        <w:pStyle w:val="BodyText"/>
        <w:rPr>
          <w:rFonts w:ascii="Arial" w:hAnsi="Arial" w:cs="Arial"/>
          <w:sz w:val="20"/>
          <w:szCs w:val="20"/>
        </w:rPr>
      </w:pPr>
      <w:bookmarkStart w:id="71" w:name="_Hlk494465700"/>
      <w:r w:rsidRPr="000D19B6">
        <w:rPr>
          <w:rFonts w:ascii="Arial" w:hAnsi="Arial" w:cs="Arial"/>
          <w:sz w:val="20"/>
          <w:szCs w:val="20"/>
        </w:rPr>
        <w:t>At the RAN1 NR AH #3, the following was agreed</w:t>
      </w:r>
    </w:p>
    <w:p w14:paraId="1F4DA221" w14:textId="77777777" w:rsidR="005C4A08" w:rsidRPr="000D19B6" w:rsidRDefault="005C4A08" w:rsidP="005C4A08">
      <w:pPr>
        <w:pBdr>
          <w:bottom w:val="single" w:sz="6" w:space="1" w:color="auto"/>
        </w:pBdr>
        <w:tabs>
          <w:tab w:val="left" w:pos="720"/>
        </w:tabs>
        <w:rPr>
          <w:rFonts w:ascii="Arial" w:hAnsi="Arial" w:cs="Arial"/>
          <w:i/>
          <w:szCs w:val="20"/>
          <w:highlight w:val="green"/>
        </w:rPr>
      </w:pPr>
    </w:p>
    <w:p w14:paraId="005192CD" w14:textId="77777777" w:rsidR="005C4A08" w:rsidRPr="000D19B6" w:rsidRDefault="005C4A08" w:rsidP="005C4A08">
      <w:pPr>
        <w:tabs>
          <w:tab w:val="left" w:pos="720"/>
        </w:tabs>
        <w:rPr>
          <w:rFonts w:ascii="Times" w:hAnsi="Times" w:cs="Times"/>
          <w:sz w:val="20"/>
          <w:szCs w:val="20"/>
        </w:rPr>
      </w:pPr>
      <w:r w:rsidRPr="000D19B6">
        <w:rPr>
          <w:rFonts w:ascii="Times" w:hAnsi="Times" w:cs="Times"/>
          <w:sz w:val="20"/>
          <w:szCs w:val="20"/>
          <w:highlight w:val="green"/>
        </w:rPr>
        <w:t>Agreements</w:t>
      </w:r>
      <w:r w:rsidRPr="000D19B6">
        <w:rPr>
          <w:rFonts w:ascii="Times" w:hAnsi="Times" w:cs="Times"/>
          <w:sz w:val="20"/>
          <w:szCs w:val="20"/>
        </w:rPr>
        <w:t>:</w:t>
      </w:r>
    </w:p>
    <w:p w14:paraId="54796889" w14:textId="77777777" w:rsidR="005C4A08" w:rsidRPr="000D19B6" w:rsidRDefault="005C4A08" w:rsidP="005C4A08">
      <w:pPr>
        <w:numPr>
          <w:ilvl w:val="0"/>
          <w:numId w:val="12"/>
        </w:numPr>
        <w:spacing w:after="0" w:line="240" w:lineRule="auto"/>
        <w:rPr>
          <w:rFonts w:ascii="Times" w:hAnsi="Times" w:cs="Times"/>
          <w:sz w:val="20"/>
          <w:szCs w:val="20"/>
        </w:rPr>
      </w:pPr>
      <w:r w:rsidRPr="000D19B6">
        <w:rPr>
          <w:rFonts w:ascii="Times" w:hAnsi="Times" w:cs="Times"/>
          <w:sz w:val="20"/>
          <w:szCs w:val="20"/>
        </w:rPr>
        <w:t>From UE perspective, a cell is associated with a single SS block</w:t>
      </w:r>
    </w:p>
    <w:p w14:paraId="50AC3419" w14:textId="77777777" w:rsidR="005C4A08" w:rsidRPr="000D19B6" w:rsidRDefault="005C4A08" w:rsidP="005C4A08">
      <w:pPr>
        <w:numPr>
          <w:ilvl w:val="1"/>
          <w:numId w:val="12"/>
        </w:numPr>
        <w:spacing w:after="0" w:line="240" w:lineRule="auto"/>
        <w:rPr>
          <w:rFonts w:ascii="Times" w:hAnsi="Times" w:cs="Times"/>
          <w:sz w:val="20"/>
          <w:szCs w:val="20"/>
        </w:rPr>
      </w:pPr>
      <w:r w:rsidRPr="000D19B6">
        <w:rPr>
          <w:rFonts w:ascii="Times" w:hAnsi="Times" w:cs="Times"/>
          <w:sz w:val="20"/>
          <w:szCs w:val="20"/>
        </w:rPr>
        <w:t>Note: The cell defining SS block has an associated RMSI</w:t>
      </w:r>
    </w:p>
    <w:p w14:paraId="7957939F" w14:textId="77777777" w:rsidR="005C4A08" w:rsidRPr="000D19B6" w:rsidRDefault="005C4A08" w:rsidP="005C4A08">
      <w:pPr>
        <w:numPr>
          <w:ilvl w:val="1"/>
          <w:numId w:val="12"/>
        </w:numPr>
        <w:spacing w:after="0" w:line="240" w:lineRule="auto"/>
        <w:rPr>
          <w:rFonts w:ascii="Times" w:hAnsi="Times" w:cs="Times"/>
          <w:sz w:val="20"/>
          <w:szCs w:val="20"/>
        </w:rPr>
      </w:pPr>
      <w:r w:rsidRPr="000D19B6">
        <w:rPr>
          <w:rFonts w:ascii="Times" w:hAnsi="Times" w:cs="Times"/>
          <w:sz w:val="20"/>
          <w:szCs w:val="20"/>
        </w:rPr>
        <w:t xml:space="preserve">Note: From the RAN1 perspective, the cell defining SS block could for example be used for </w:t>
      </w:r>
    </w:p>
    <w:p w14:paraId="2FC73439" w14:textId="77777777" w:rsidR="005C4A08" w:rsidRPr="000D19B6" w:rsidRDefault="005C4A08" w:rsidP="005C4A08">
      <w:pPr>
        <w:numPr>
          <w:ilvl w:val="2"/>
          <w:numId w:val="12"/>
        </w:numPr>
        <w:spacing w:after="0" w:line="240" w:lineRule="auto"/>
        <w:rPr>
          <w:rFonts w:ascii="Times" w:hAnsi="Times" w:cs="Times"/>
          <w:sz w:val="20"/>
          <w:szCs w:val="20"/>
        </w:rPr>
      </w:pPr>
      <w:r w:rsidRPr="000D19B6">
        <w:rPr>
          <w:rFonts w:ascii="Times" w:hAnsi="Times" w:cs="Times"/>
          <w:sz w:val="20"/>
          <w:szCs w:val="20"/>
        </w:rPr>
        <w:t>Common PRB indexing</w:t>
      </w:r>
    </w:p>
    <w:p w14:paraId="082B331F" w14:textId="77777777" w:rsidR="005C4A08" w:rsidRPr="000D19B6" w:rsidRDefault="005C4A08" w:rsidP="005C4A08">
      <w:pPr>
        <w:numPr>
          <w:ilvl w:val="2"/>
          <w:numId w:val="12"/>
        </w:numPr>
        <w:spacing w:after="0" w:line="240" w:lineRule="auto"/>
        <w:rPr>
          <w:rFonts w:ascii="Times" w:hAnsi="Times" w:cs="Times"/>
          <w:sz w:val="20"/>
          <w:szCs w:val="20"/>
        </w:rPr>
      </w:pPr>
      <w:r w:rsidRPr="000D19B6">
        <w:rPr>
          <w:rFonts w:ascii="Times" w:hAnsi="Times" w:cs="Times"/>
          <w:sz w:val="20"/>
          <w:szCs w:val="20"/>
        </w:rPr>
        <w:t>Scrambling</w:t>
      </w:r>
    </w:p>
    <w:p w14:paraId="7C54D984" w14:textId="77777777" w:rsidR="005C4A08" w:rsidRPr="000D19B6" w:rsidRDefault="005C4A08" w:rsidP="005C4A08">
      <w:pPr>
        <w:numPr>
          <w:ilvl w:val="2"/>
          <w:numId w:val="12"/>
        </w:numPr>
        <w:spacing w:after="0" w:line="240" w:lineRule="auto"/>
        <w:rPr>
          <w:rFonts w:ascii="Times" w:hAnsi="Times" w:cs="Times"/>
          <w:sz w:val="20"/>
          <w:szCs w:val="20"/>
        </w:rPr>
      </w:pPr>
      <w:r w:rsidRPr="000D19B6">
        <w:rPr>
          <w:rFonts w:ascii="Times" w:hAnsi="Times" w:cs="Times"/>
          <w:sz w:val="20"/>
          <w:szCs w:val="20"/>
        </w:rPr>
        <w:t>Etc.</w:t>
      </w:r>
    </w:p>
    <w:p w14:paraId="5E299211" w14:textId="77777777" w:rsidR="005C4A08" w:rsidRPr="000D19B6" w:rsidRDefault="005C4A08" w:rsidP="005C4A08">
      <w:pPr>
        <w:numPr>
          <w:ilvl w:val="0"/>
          <w:numId w:val="12"/>
        </w:numPr>
        <w:spacing w:after="0" w:line="240" w:lineRule="auto"/>
        <w:rPr>
          <w:rFonts w:ascii="Times" w:hAnsi="Times" w:cs="Times"/>
          <w:sz w:val="20"/>
          <w:szCs w:val="20"/>
        </w:rPr>
      </w:pPr>
      <w:r w:rsidRPr="000D19B6">
        <w:rPr>
          <w:rFonts w:ascii="Times" w:hAnsi="Times" w:cs="Times"/>
          <w:sz w:val="20"/>
          <w:szCs w:val="20"/>
        </w:rPr>
        <w:t xml:space="preserve">Multiple SS blocks can be transmitted within the </w:t>
      </w:r>
      <w:r w:rsidRPr="000D19B6">
        <w:rPr>
          <w:rFonts w:ascii="Times" w:hAnsi="Times" w:cs="Times"/>
          <w:sz w:val="20"/>
          <w:szCs w:val="20"/>
          <w:u w:val="single"/>
        </w:rPr>
        <w:t>bandwidth</w:t>
      </w:r>
      <w:r w:rsidRPr="000D19B6">
        <w:rPr>
          <w:rFonts w:ascii="Times" w:hAnsi="Times" w:cs="Times"/>
          <w:sz w:val="20"/>
          <w:szCs w:val="20"/>
        </w:rPr>
        <w:t xml:space="preserve"> of a wideband carrier</w:t>
      </w:r>
    </w:p>
    <w:p w14:paraId="7BD56C6A" w14:textId="77777777" w:rsidR="005C4A08" w:rsidRPr="000D19B6" w:rsidRDefault="005C4A08" w:rsidP="005C4A08">
      <w:pPr>
        <w:numPr>
          <w:ilvl w:val="1"/>
          <w:numId w:val="12"/>
        </w:numPr>
        <w:spacing w:after="0" w:line="240" w:lineRule="auto"/>
        <w:rPr>
          <w:rFonts w:ascii="Times" w:hAnsi="Times" w:cs="Times"/>
          <w:sz w:val="20"/>
          <w:szCs w:val="20"/>
        </w:rPr>
      </w:pPr>
      <w:r w:rsidRPr="000D19B6">
        <w:rPr>
          <w:rFonts w:ascii="Times" w:hAnsi="Times" w:cs="Times"/>
          <w:sz w:val="20"/>
          <w:szCs w:val="20"/>
        </w:rPr>
        <w:t>Note: This is a clarification of the previous agreement</w:t>
      </w:r>
    </w:p>
    <w:p w14:paraId="45AD2155" w14:textId="77777777" w:rsidR="005C4A08" w:rsidRPr="000D19B6" w:rsidRDefault="005C4A08" w:rsidP="005C4A08">
      <w:pPr>
        <w:pStyle w:val="BodyText"/>
        <w:pBdr>
          <w:bottom w:val="single" w:sz="6" w:space="1" w:color="auto"/>
        </w:pBdr>
        <w:rPr>
          <w:rFonts w:ascii="Arial" w:hAnsi="Arial" w:cs="Arial"/>
        </w:rPr>
      </w:pPr>
    </w:p>
    <w:bookmarkEnd w:id="71"/>
    <w:p w14:paraId="1DE4996A" w14:textId="77777777" w:rsidR="005C4A08" w:rsidRPr="000D19B6" w:rsidRDefault="005C4A08" w:rsidP="005C4A08">
      <w:pPr>
        <w:pStyle w:val="BodyText"/>
        <w:rPr>
          <w:rFonts w:ascii="Arial" w:hAnsi="Arial" w:cs="Arial"/>
          <w:sz w:val="20"/>
          <w:szCs w:val="20"/>
        </w:rPr>
      </w:pPr>
      <w:r w:rsidRPr="000D19B6">
        <w:rPr>
          <w:rFonts w:ascii="Arial" w:hAnsi="Arial" w:cs="Arial"/>
          <w:sz w:val="20"/>
          <w:szCs w:val="20"/>
        </w:rPr>
        <w:t xml:space="preserve">Our interpretation of this is as follows: </w:t>
      </w:r>
    </w:p>
    <w:p w14:paraId="65DE41AF" w14:textId="77777777" w:rsidR="005C4A08" w:rsidRPr="000D19B6" w:rsidRDefault="005C4A08" w:rsidP="005C4A08">
      <w:pPr>
        <w:pStyle w:val="BodyText"/>
        <w:rPr>
          <w:rFonts w:ascii="Arial" w:hAnsi="Arial" w:cs="Arial"/>
          <w:sz w:val="20"/>
          <w:szCs w:val="20"/>
        </w:rPr>
      </w:pPr>
      <w:r w:rsidRPr="000D19B6">
        <w:rPr>
          <w:rFonts w:ascii="Arial" w:hAnsi="Arial" w:cs="Arial"/>
          <w:sz w:val="20"/>
          <w:szCs w:val="20"/>
        </w:rPr>
        <w:t>The UE has one specific SSB associated with its serving cell, here referred to as the cell-associated SSB. Thus SS-based measurements on the serving cell are carried out on the cell-associated SSB. If the cell-associated SSB is outside of the UE active bandwidth part, measurements on the serving cell are enabled by measurement gaps. If serving-cell measurements are to be carried out on a different SSB on a different frequency-domain position (see also below) that, per definition, implies a handover to another serving cell.</w:t>
      </w:r>
    </w:p>
    <w:p w14:paraId="1A8AD009" w14:textId="09F161C5" w:rsidR="005C4A08" w:rsidRPr="000D19B6" w:rsidRDefault="005C4A08" w:rsidP="00B360BD">
      <w:pPr>
        <w:pStyle w:val="Proposal"/>
        <w:tabs>
          <w:tab w:val="clear" w:pos="1701"/>
        </w:tabs>
        <w:rPr>
          <w:rFonts w:ascii="Arial" w:hAnsi="Arial" w:cs="Arial"/>
          <w:sz w:val="20"/>
          <w:szCs w:val="20"/>
        </w:rPr>
      </w:pPr>
      <w:bookmarkStart w:id="72" w:name="_Toc494737205"/>
      <w:bookmarkStart w:id="73" w:name="_Toc494737371"/>
      <w:bookmarkStart w:id="74" w:name="_Toc494737399"/>
      <w:bookmarkStart w:id="75" w:name="_Toc494758483"/>
      <w:bookmarkStart w:id="76" w:name="_Toc494758645"/>
      <w:bookmarkStart w:id="77" w:name="_Toc494759446"/>
      <w:bookmarkStart w:id="78" w:name="_Toc494779689"/>
      <w:r w:rsidRPr="000D19B6">
        <w:rPr>
          <w:rFonts w:ascii="Arial" w:hAnsi="Arial" w:cs="Arial"/>
          <w:sz w:val="20"/>
          <w:szCs w:val="20"/>
        </w:rPr>
        <w:t>SSB-based measurements on the serving cell are done on the cell-associated SSB. If the cell associated SSB is outside of the UE active BWP, measurements on the serving cell are enabled by of measurement gaps.</w:t>
      </w:r>
      <w:bookmarkEnd w:id="72"/>
      <w:bookmarkEnd w:id="73"/>
      <w:bookmarkEnd w:id="74"/>
      <w:bookmarkEnd w:id="75"/>
      <w:bookmarkEnd w:id="76"/>
      <w:bookmarkEnd w:id="77"/>
      <w:bookmarkEnd w:id="78"/>
      <w:r w:rsidRPr="000D19B6">
        <w:rPr>
          <w:rFonts w:ascii="Arial" w:hAnsi="Arial" w:cs="Arial"/>
          <w:sz w:val="20"/>
          <w:szCs w:val="20"/>
        </w:rPr>
        <w:t xml:space="preserve"> </w:t>
      </w:r>
    </w:p>
    <w:p w14:paraId="5A5BAD9A" w14:textId="77777777" w:rsidR="005C4A08" w:rsidRPr="000D19B6" w:rsidRDefault="005C4A08" w:rsidP="005C4A08">
      <w:pPr>
        <w:pStyle w:val="BodyText"/>
        <w:tabs>
          <w:tab w:val="left" w:pos="1843"/>
        </w:tabs>
        <w:rPr>
          <w:rFonts w:ascii="Arial" w:hAnsi="Arial" w:cs="Arial"/>
          <w:sz w:val="20"/>
          <w:szCs w:val="20"/>
        </w:rPr>
      </w:pPr>
      <w:r w:rsidRPr="000D19B6">
        <w:rPr>
          <w:rFonts w:ascii="Arial" w:hAnsi="Arial" w:cs="Arial"/>
          <w:sz w:val="20"/>
          <w:szCs w:val="20"/>
        </w:rPr>
        <w:t xml:space="preserve">There may be additional SSBs within the </w:t>
      </w:r>
      <w:r w:rsidRPr="000D19B6">
        <w:rPr>
          <w:rFonts w:ascii="Arial" w:hAnsi="Arial" w:cs="Arial"/>
          <w:sz w:val="20"/>
          <w:szCs w:val="20"/>
          <w:u w:val="single"/>
        </w:rPr>
        <w:t>bandwidth</w:t>
      </w:r>
      <w:r w:rsidRPr="000D19B6">
        <w:rPr>
          <w:rFonts w:ascii="Arial" w:hAnsi="Arial" w:cs="Arial"/>
          <w:sz w:val="20"/>
          <w:szCs w:val="20"/>
        </w:rPr>
        <w:t xml:space="preserve"> of the wideband carriers on which the UE is camping Such SSB may be transmitted from the same site, in practice on the same physical carrier, as the cell-associated SSB, or from other sites (on other physical carriers). However, this does not imply any fundamental difference from a UE point of view</w:t>
      </w:r>
    </w:p>
    <w:p w14:paraId="0A1FDFF7" w14:textId="707BB63D" w:rsidR="005C4A08" w:rsidRPr="000D19B6" w:rsidRDefault="005C4A08" w:rsidP="00E77DF1">
      <w:pPr>
        <w:pStyle w:val="Proposal"/>
        <w:tabs>
          <w:tab w:val="clear" w:pos="1701"/>
        </w:tabs>
        <w:rPr>
          <w:rFonts w:ascii="Arial" w:hAnsi="Arial" w:cs="Arial"/>
          <w:sz w:val="20"/>
          <w:szCs w:val="20"/>
        </w:rPr>
      </w:pPr>
      <w:bookmarkStart w:id="79" w:name="_Toc494737206"/>
      <w:bookmarkStart w:id="80" w:name="_Toc494737372"/>
      <w:bookmarkStart w:id="81" w:name="_Toc494737400"/>
      <w:bookmarkStart w:id="82" w:name="_Toc494758484"/>
      <w:bookmarkStart w:id="83" w:name="_Toc494758646"/>
      <w:bookmarkStart w:id="84" w:name="_Toc494759447"/>
      <w:bookmarkStart w:id="85" w:name="_Toc494779690"/>
      <w:r w:rsidRPr="000D19B6">
        <w:rPr>
          <w:rFonts w:ascii="Arial" w:hAnsi="Arial" w:cs="Arial"/>
          <w:sz w:val="20"/>
          <w:szCs w:val="20"/>
        </w:rPr>
        <w:t>From a UE point-of-view, there is no fundamental difference between additional SSBs (beyond the cell-associated SSB) transmitted on the same physical carrier or different physical carriers.</w:t>
      </w:r>
      <w:bookmarkEnd w:id="79"/>
      <w:bookmarkEnd w:id="80"/>
      <w:bookmarkEnd w:id="81"/>
      <w:bookmarkEnd w:id="82"/>
      <w:bookmarkEnd w:id="83"/>
      <w:bookmarkEnd w:id="84"/>
      <w:bookmarkEnd w:id="85"/>
    </w:p>
    <w:p w14:paraId="03DFB33E" w14:textId="77777777" w:rsidR="005C4A08" w:rsidRPr="000D19B6" w:rsidRDefault="005C4A08" w:rsidP="005C4A08">
      <w:pPr>
        <w:pStyle w:val="BodyText"/>
        <w:tabs>
          <w:tab w:val="left" w:pos="1843"/>
        </w:tabs>
        <w:rPr>
          <w:rFonts w:ascii="Arial" w:hAnsi="Arial" w:cs="Arial"/>
          <w:sz w:val="20"/>
          <w:szCs w:val="20"/>
        </w:rPr>
      </w:pPr>
      <w:r w:rsidRPr="000D19B6">
        <w:rPr>
          <w:rFonts w:ascii="Arial" w:hAnsi="Arial" w:cs="Arial"/>
          <w:sz w:val="20"/>
          <w:szCs w:val="20"/>
        </w:rPr>
        <w:t xml:space="preserve">If an additional SSB is transmitted within the UE active bandwidth part on the same physical carrier as the cell-associated SSB, and the cell-associated SSB is outside of the UE active bandwidth part, it is beneficial if there is a possibility for the UE to use the other SSB as time/frequency reference for reception from the serving cell. Thus there should be a possibility to configure the UE with an SSB other than the cell-associated SSB as a time/frequency reference for reception from the serving cell. However, such a configuration should, in itself, not imply that the UE can make any other assumptions regarding the configured SSB. </w:t>
      </w:r>
    </w:p>
    <w:p w14:paraId="37EC00F4" w14:textId="413F67A2" w:rsidR="005C4A08" w:rsidRPr="000D19B6" w:rsidRDefault="005C4A08" w:rsidP="00991B5C">
      <w:pPr>
        <w:pStyle w:val="Proposal"/>
        <w:tabs>
          <w:tab w:val="clear" w:pos="1701"/>
        </w:tabs>
        <w:rPr>
          <w:rFonts w:ascii="Arial" w:hAnsi="Arial" w:cs="Arial"/>
          <w:sz w:val="20"/>
          <w:szCs w:val="20"/>
        </w:rPr>
      </w:pPr>
      <w:bookmarkStart w:id="86" w:name="_Toc494737207"/>
      <w:bookmarkStart w:id="87" w:name="_Toc494737373"/>
      <w:bookmarkStart w:id="88" w:name="_Toc494737401"/>
      <w:bookmarkStart w:id="89" w:name="_Toc494758485"/>
      <w:bookmarkStart w:id="90" w:name="_Toc494758647"/>
      <w:bookmarkStart w:id="91" w:name="_Toc494759448"/>
      <w:bookmarkStart w:id="92" w:name="_Toc494779691"/>
      <w:r w:rsidRPr="000D19B6">
        <w:rPr>
          <w:rFonts w:ascii="Arial" w:hAnsi="Arial" w:cs="Arial"/>
          <w:sz w:val="20"/>
          <w:szCs w:val="20"/>
        </w:rPr>
        <w:t>A UE may be configured with an SSB, other than its cell-associated SSB, that the UE can use as time/frequency reference for reception from its serving cell. This should not imply that the UE can make any other assumptions regarding the configured SSB.</w:t>
      </w:r>
      <w:bookmarkEnd w:id="86"/>
      <w:bookmarkEnd w:id="87"/>
      <w:bookmarkEnd w:id="88"/>
      <w:bookmarkEnd w:id="89"/>
      <w:bookmarkEnd w:id="90"/>
      <w:bookmarkEnd w:id="91"/>
      <w:bookmarkEnd w:id="92"/>
    </w:p>
    <w:p w14:paraId="73ED69A7" w14:textId="77777777" w:rsidR="005C4A08" w:rsidRPr="000D19B6" w:rsidRDefault="005C4A08" w:rsidP="005C4A08">
      <w:pPr>
        <w:pStyle w:val="BodyText"/>
        <w:tabs>
          <w:tab w:val="left" w:pos="1843"/>
        </w:tabs>
        <w:rPr>
          <w:rFonts w:ascii="Arial" w:hAnsi="Arial" w:cs="Arial"/>
          <w:sz w:val="20"/>
          <w:szCs w:val="20"/>
        </w:rPr>
      </w:pPr>
      <w:r w:rsidRPr="000D19B6">
        <w:rPr>
          <w:rFonts w:ascii="Arial" w:hAnsi="Arial" w:cs="Arial"/>
          <w:sz w:val="20"/>
          <w:szCs w:val="20"/>
        </w:rPr>
        <w:t>For the case when additional SSBs are transmitted on the same physical carrier as the cell-defining SSB, is it beneficial if the mapping of other downlink transmissions can avoid mapping to the corresponding resources, in the same way as the UE can assume that downlink transmissions avoid resources used for transmission of the cell-associated SSB. Thus it should be possible to configure the UE such that it assumes at least PDSCH rate matching to avoid mapping to resource assigned for such other SSBs. However, such a configuration should, in itself, not imply that the UE can make any other assumptions regarding the configured SSB. Especially, such configuration should, in itself, not imply that the UE can assume that an SSB is actually transmitted within the corresponding resource.</w:t>
      </w:r>
    </w:p>
    <w:p w14:paraId="75FB23C6" w14:textId="0765CC23" w:rsidR="005C4A08" w:rsidRPr="000D19B6" w:rsidRDefault="005C4A08" w:rsidP="00586B1F">
      <w:pPr>
        <w:pStyle w:val="Proposal"/>
        <w:tabs>
          <w:tab w:val="clear" w:pos="1701"/>
        </w:tabs>
        <w:rPr>
          <w:rFonts w:ascii="Arial" w:hAnsi="Arial" w:cs="Arial"/>
          <w:sz w:val="20"/>
          <w:szCs w:val="20"/>
        </w:rPr>
      </w:pPr>
      <w:bookmarkStart w:id="93" w:name="_Toc494737208"/>
      <w:bookmarkStart w:id="94" w:name="_Toc494737374"/>
      <w:bookmarkStart w:id="95" w:name="_Toc494737402"/>
      <w:bookmarkStart w:id="96" w:name="_Toc494758486"/>
      <w:bookmarkStart w:id="97" w:name="_Toc494758648"/>
      <w:bookmarkStart w:id="98" w:name="_Toc494759449"/>
      <w:bookmarkStart w:id="99" w:name="_Toc494779692"/>
      <w:r w:rsidRPr="000D19B6">
        <w:rPr>
          <w:rFonts w:ascii="Arial" w:hAnsi="Arial" w:cs="Arial"/>
          <w:sz w:val="20"/>
          <w:szCs w:val="20"/>
        </w:rPr>
        <w:t>A UE can be configured to assume downlink transmissions being rate matched around resources corresponding to additional SSBs. Such configuration should not, in itself, imply that the UE can make any assumptions on the actual SSB being present and what it can be used for.</w:t>
      </w:r>
      <w:bookmarkEnd w:id="93"/>
      <w:bookmarkEnd w:id="94"/>
      <w:bookmarkEnd w:id="95"/>
      <w:bookmarkEnd w:id="96"/>
      <w:bookmarkEnd w:id="97"/>
      <w:bookmarkEnd w:id="98"/>
      <w:bookmarkEnd w:id="99"/>
    </w:p>
    <w:p w14:paraId="3E9869BA" w14:textId="77777777" w:rsidR="005C4A08" w:rsidRPr="000D19B6" w:rsidRDefault="005C4A08" w:rsidP="005C4A08">
      <w:pPr>
        <w:pStyle w:val="BodyText"/>
        <w:tabs>
          <w:tab w:val="left" w:pos="1843"/>
        </w:tabs>
        <w:rPr>
          <w:rFonts w:ascii="Arial" w:hAnsi="Arial" w:cs="Arial"/>
          <w:sz w:val="20"/>
          <w:szCs w:val="20"/>
        </w:rPr>
      </w:pPr>
      <w:r w:rsidRPr="000D19B6">
        <w:rPr>
          <w:rFonts w:ascii="Arial" w:hAnsi="Arial" w:cs="Arial"/>
          <w:sz w:val="20"/>
          <w:szCs w:val="20"/>
        </w:rPr>
        <w:t>In case multiple SSBs are transmitted at different frequency-domain positions within the SS grid within the same physical carrier, they can obviously be found at initial cell search. If such SSBs are pointing to proper RMSI they can be used for random access and eventually be used as cell-associated SSBs by devices. This would imply that multiple SSBs transmitted on the same physical carrier would correspond to different cells, something which is technically and logically correct. However, there may be cases where there is a desire to transmit multiple SSBs within the same physical wideband carrier, while at the same time avoiding multiple such overlapping cells. This can be achieved, for example, by transmitting additional SSBs outside of the regular SSB grid</w:t>
      </w:r>
    </w:p>
    <w:p w14:paraId="71425BA2" w14:textId="2A56A877" w:rsidR="003F1A07" w:rsidRPr="000D19B6" w:rsidRDefault="005C4A08" w:rsidP="00DC7771">
      <w:pPr>
        <w:pStyle w:val="Proposal"/>
        <w:tabs>
          <w:tab w:val="clear" w:pos="1701"/>
        </w:tabs>
        <w:rPr>
          <w:rFonts w:ascii="Arial" w:hAnsi="Arial" w:cs="Arial"/>
          <w:sz w:val="20"/>
          <w:szCs w:val="20"/>
        </w:rPr>
      </w:pPr>
      <w:bookmarkStart w:id="100" w:name="_Toc494737209"/>
      <w:bookmarkStart w:id="101" w:name="_Toc494737375"/>
      <w:bookmarkStart w:id="102" w:name="_Toc494737403"/>
      <w:bookmarkStart w:id="103" w:name="_Toc494758487"/>
      <w:bookmarkStart w:id="104" w:name="_Toc494758649"/>
      <w:bookmarkStart w:id="105" w:name="_Toc494759450"/>
      <w:bookmarkStart w:id="106" w:name="_Toc494779693"/>
      <w:r w:rsidRPr="000D19B6">
        <w:rPr>
          <w:rFonts w:ascii="Arial" w:hAnsi="Arial" w:cs="Arial"/>
          <w:sz w:val="20"/>
          <w:szCs w:val="20"/>
        </w:rPr>
        <w:t>It should be possible to transmit SSBs outside of the SSB grid. Such SSB cannot be found at initial cell search. However, a UE can be configured to do SSB-based measurements on such SSB</w:t>
      </w:r>
      <w:bookmarkEnd w:id="100"/>
      <w:bookmarkEnd w:id="101"/>
      <w:bookmarkEnd w:id="102"/>
      <w:bookmarkEnd w:id="103"/>
      <w:bookmarkEnd w:id="104"/>
      <w:bookmarkEnd w:id="105"/>
      <w:bookmarkEnd w:id="106"/>
    </w:p>
    <w:p w14:paraId="1832CD33" w14:textId="430C266C" w:rsidR="005913CD" w:rsidRPr="000D19B6" w:rsidRDefault="005913CD" w:rsidP="005913CD">
      <w:pPr>
        <w:pStyle w:val="Heading2"/>
        <w:tabs>
          <w:tab w:val="clear" w:pos="5680"/>
          <w:tab w:val="num" w:pos="426"/>
        </w:tabs>
        <w:ind w:left="567" w:hanging="567"/>
      </w:pPr>
      <w:r w:rsidRPr="000D19B6">
        <w:t>Minimum carrier bandwidth and SS block numerology</w:t>
      </w:r>
    </w:p>
    <w:p w14:paraId="5989B246" w14:textId="10C44072" w:rsidR="004435E4" w:rsidRPr="000D19B6" w:rsidRDefault="005913CD" w:rsidP="005913CD">
      <w:pPr>
        <w:rPr>
          <w:rFonts w:ascii="Arial" w:hAnsi="Arial" w:cs="Arial"/>
          <w:sz w:val="20"/>
          <w:szCs w:val="20"/>
          <w:lang w:val="en-GB"/>
        </w:rPr>
      </w:pPr>
      <w:r w:rsidRPr="000D19B6">
        <w:rPr>
          <w:rFonts w:ascii="Arial" w:hAnsi="Arial" w:cs="Arial"/>
          <w:sz w:val="20"/>
          <w:szCs w:val="20"/>
          <w:lang w:val="en-GB"/>
        </w:rPr>
        <w:t xml:space="preserve">RAN4 sent an LS to on minimum carrier bandwidth and SS block numerology, </w:t>
      </w:r>
      <w:r w:rsidR="00C15CC6">
        <w:rPr>
          <w:rFonts w:ascii="Arial" w:hAnsi="Arial" w:cs="Arial"/>
          <w:sz w:val="20"/>
          <w:szCs w:val="20"/>
          <w:lang w:val="en-GB"/>
        </w:rPr>
        <w:t>R1-</w:t>
      </w:r>
      <w:r w:rsidRPr="000D19B6">
        <w:rPr>
          <w:rFonts w:ascii="Arial" w:hAnsi="Arial" w:cs="Arial"/>
          <w:sz w:val="20"/>
          <w:szCs w:val="20"/>
          <w:lang w:val="en-GB"/>
        </w:rPr>
        <w:t>1715373</w:t>
      </w:r>
      <w:r w:rsidR="00C15CC6">
        <w:rPr>
          <w:rFonts w:ascii="Arial" w:hAnsi="Arial" w:cs="Arial"/>
          <w:sz w:val="20"/>
          <w:szCs w:val="20"/>
          <w:lang w:val="en-GB"/>
        </w:rPr>
        <w:fldChar w:fldCharType="begin"/>
      </w:r>
      <w:r w:rsidR="00C15CC6">
        <w:rPr>
          <w:rFonts w:ascii="Arial" w:hAnsi="Arial" w:cs="Arial"/>
          <w:sz w:val="20"/>
          <w:szCs w:val="20"/>
          <w:lang w:val="en-GB"/>
        </w:rPr>
        <w:instrText xml:space="preserve"> REF _Ref494779412 \r \h </w:instrText>
      </w:r>
      <w:r w:rsidR="00C15CC6">
        <w:rPr>
          <w:rFonts w:ascii="Arial" w:hAnsi="Arial" w:cs="Arial"/>
          <w:sz w:val="20"/>
          <w:szCs w:val="20"/>
          <w:lang w:val="en-GB"/>
        </w:rPr>
      </w:r>
      <w:r w:rsidR="00C15CC6">
        <w:rPr>
          <w:rFonts w:ascii="Arial" w:hAnsi="Arial" w:cs="Arial"/>
          <w:sz w:val="20"/>
          <w:szCs w:val="20"/>
          <w:lang w:val="en-GB"/>
        </w:rPr>
        <w:fldChar w:fldCharType="separate"/>
      </w:r>
      <w:r w:rsidR="00C15CC6">
        <w:rPr>
          <w:rFonts w:ascii="Arial" w:hAnsi="Arial" w:cs="Arial"/>
          <w:sz w:val="20"/>
          <w:szCs w:val="20"/>
          <w:lang w:val="en-GB"/>
        </w:rPr>
        <w:t>[2]</w:t>
      </w:r>
      <w:r w:rsidR="00C15CC6">
        <w:rPr>
          <w:rFonts w:ascii="Arial" w:hAnsi="Arial" w:cs="Arial"/>
          <w:sz w:val="20"/>
          <w:szCs w:val="20"/>
          <w:lang w:val="en-GB"/>
        </w:rPr>
        <w:fldChar w:fldCharType="end"/>
      </w:r>
      <w:r w:rsidRPr="000D19B6">
        <w:rPr>
          <w:rFonts w:ascii="Arial" w:hAnsi="Arial" w:cs="Arial"/>
          <w:sz w:val="20"/>
          <w:szCs w:val="20"/>
          <w:lang w:val="en-GB"/>
        </w:rPr>
        <w:t>, identifying conflicting requirements on when selecting the subcarrier spacing for different bands. The topic was discussed at RAN1 NR adhoc#3, but with no resolution. The two alternatives identified were:</w:t>
      </w:r>
    </w:p>
    <w:p w14:paraId="78381D14" w14:textId="599A75F5" w:rsidR="005913CD" w:rsidRPr="000D19B6" w:rsidRDefault="005913CD" w:rsidP="005913CD">
      <w:pPr>
        <w:numPr>
          <w:ilvl w:val="0"/>
          <w:numId w:val="27"/>
        </w:numPr>
        <w:tabs>
          <w:tab w:val="left" w:pos="720"/>
        </w:tabs>
        <w:spacing w:after="0" w:line="240" w:lineRule="auto"/>
        <w:rPr>
          <w:rFonts w:ascii="Arial" w:eastAsia="Batang" w:hAnsi="Arial" w:cs="Arial"/>
          <w:sz w:val="20"/>
          <w:szCs w:val="20"/>
        </w:rPr>
      </w:pPr>
      <w:r w:rsidRPr="000D19B6">
        <w:rPr>
          <w:rFonts w:ascii="Arial" w:hAnsi="Arial" w:cs="Arial"/>
          <w:sz w:val="20"/>
          <w:szCs w:val="20"/>
        </w:rPr>
        <w:t>Redesign the SS block design, i.e., reduce PBCH BW to 12 PRBs so that UE minimum BW does not exceed 5 MHz for sub6GHz and 50MHz for over6GHz, regardless of the selected subcarrier spacing</w:t>
      </w:r>
    </w:p>
    <w:p w14:paraId="1BC0913D" w14:textId="52BA6941" w:rsidR="005913CD" w:rsidRPr="000D19B6" w:rsidRDefault="005913CD" w:rsidP="005913CD">
      <w:pPr>
        <w:numPr>
          <w:ilvl w:val="0"/>
          <w:numId w:val="27"/>
        </w:numPr>
        <w:tabs>
          <w:tab w:val="left" w:pos="720"/>
        </w:tabs>
        <w:spacing w:after="0" w:line="240" w:lineRule="auto"/>
        <w:rPr>
          <w:rFonts w:ascii="Arial" w:hAnsi="Arial" w:cs="Arial"/>
          <w:sz w:val="20"/>
          <w:szCs w:val="20"/>
        </w:rPr>
      </w:pPr>
      <w:r w:rsidRPr="000D19B6">
        <w:rPr>
          <w:rFonts w:ascii="Arial" w:hAnsi="Arial" w:cs="Arial"/>
          <w:sz w:val="20"/>
          <w:szCs w:val="20"/>
        </w:rPr>
        <w:t>RAN4 is allowed to select up to two SCS values for SS/PBCH and the corresponding UE minimum BW for each band of a limited set of bands</w:t>
      </w:r>
    </w:p>
    <w:p w14:paraId="55499442" w14:textId="77777777" w:rsidR="005913CD" w:rsidRPr="000D19B6" w:rsidRDefault="005913CD" w:rsidP="005913CD">
      <w:pPr>
        <w:rPr>
          <w:rFonts w:ascii="Arial" w:hAnsi="Arial" w:cs="Arial"/>
          <w:sz w:val="20"/>
          <w:szCs w:val="20"/>
        </w:rPr>
      </w:pPr>
    </w:p>
    <w:p w14:paraId="47B72C76" w14:textId="1D6A368B" w:rsidR="005913CD" w:rsidRPr="000D19B6" w:rsidRDefault="005913CD" w:rsidP="005913CD">
      <w:pPr>
        <w:rPr>
          <w:rFonts w:ascii="Arial" w:hAnsi="Arial" w:cs="Arial"/>
          <w:sz w:val="20"/>
          <w:szCs w:val="20"/>
        </w:rPr>
      </w:pPr>
      <w:r w:rsidRPr="000D19B6">
        <w:rPr>
          <w:rFonts w:ascii="Arial" w:hAnsi="Arial" w:cs="Arial"/>
          <w:sz w:val="20"/>
          <w:szCs w:val="20"/>
        </w:rPr>
        <w:t xml:space="preserve">In </w:t>
      </w:r>
      <w:r w:rsidR="00736F20">
        <w:rPr>
          <w:rFonts w:ascii="Arial" w:hAnsi="Arial" w:cs="Arial"/>
          <w:sz w:val="20"/>
          <w:szCs w:val="20"/>
        </w:rPr>
        <w:fldChar w:fldCharType="begin"/>
      </w:r>
      <w:r w:rsidR="00736F20">
        <w:rPr>
          <w:rFonts w:ascii="Arial" w:hAnsi="Arial" w:cs="Arial"/>
          <w:sz w:val="20"/>
          <w:szCs w:val="20"/>
        </w:rPr>
        <w:instrText xml:space="preserve"> REF _Ref494779582 \r \h </w:instrText>
      </w:r>
      <w:r w:rsidR="00736F20">
        <w:rPr>
          <w:rFonts w:ascii="Arial" w:hAnsi="Arial" w:cs="Arial"/>
          <w:sz w:val="20"/>
          <w:szCs w:val="20"/>
        </w:rPr>
      </w:r>
      <w:r w:rsidR="00736F20">
        <w:rPr>
          <w:rFonts w:ascii="Arial" w:hAnsi="Arial" w:cs="Arial"/>
          <w:sz w:val="20"/>
          <w:szCs w:val="20"/>
        </w:rPr>
        <w:fldChar w:fldCharType="separate"/>
      </w:r>
      <w:r w:rsidR="00736F20">
        <w:rPr>
          <w:rFonts w:ascii="Arial" w:hAnsi="Arial" w:cs="Arial"/>
          <w:sz w:val="20"/>
          <w:szCs w:val="20"/>
        </w:rPr>
        <w:t>[3]</w:t>
      </w:r>
      <w:r w:rsidR="00736F20">
        <w:rPr>
          <w:rFonts w:ascii="Arial" w:hAnsi="Arial" w:cs="Arial"/>
          <w:sz w:val="20"/>
          <w:szCs w:val="20"/>
        </w:rPr>
        <w:fldChar w:fldCharType="end"/>
      </w:r>
      <w:r w:rsidR="00736F20">
        <w:rPr>
          <w:rFonts w:ascii="Arial" w:hAnsi="Arial" w:cs="Arial"/>
          <w:sz w:val="20"/>
          <w:szCs w:val="20"/>
        </w:rPr>
        <w:t xml:space="preserve">, we suggested alternative 1 as the solution and think the following issues </w:t>
      </w:r>
      <w:r w:rsidR="00170D1A" w:rsidRPr="000D19B6">
        <w:rPr>
          <w:rFonts w:ascii="Arial" w:hAnsi="Arial" w:cs="Arial"/>
          <w:sz w:val="20"/>
          <w:szCs w:val="20"/>
        </w:rPr>
        <w:t>should be</w:t>
      </w:r>
      <w:r w:rsidR="005F0854" w:rsidRPr="000D19B6">
        <w:rPr>
          <w:rFonts w:ascii="Arial" w:hAnsi="Arial" w:cs="Arial"/>
          <w:sz w:val="20"/>
          <w:szCs w:val="20"/>
        </w:rPr>
        <w:t xml:space="preserve"> considered</w:t>
      </w:r>
      <w:r w:rsidR="00736F20">
        <w:rPr>
          <w:rFonts w:ascii="Arial" w:hAnsi="Arial" w:cs="Arial"/>
          <w:sz w:val="20"/>
          <w:szCs w:val="20"/>
        </w:rPr>
        <w:t xml:space="preserve"> before </w:t>
      </w:r>
      <w:r w:rsidR="00A73C39">
        <w:rPr>
          <w:rFonts w:ascii="Arial" w:hAnsi="Arial" w:cs="Arial"/>
          <w:sz w:val="20"/>
          <w:szCs w:val="20"/>
        </w:rPr>
        <w:t>deciding</w:t>
      </w:r>
      <w:r w:rsidRPr="000D19B6">
        <w:rPr>
          <w:rFonts w:ascii="Arial" w:hAnsi="Arial" w:cs="Arial"/>
          <w:sz w:val="20"/>
          <w:szCs w:val="20"/>
        </w:rPr>
        <w:t>:</w:t>
      </w:r>
    </w:p>
    <w:p w14:paraId="7627E935" w14:textId="42614759" w:rsidR="005F0854" w:rsidRPr="000D19B6" w:rsidRDefault="00170D1A" w:rsidP="005913CD">
      <w:pPr>
        <w:pStyle w:val="ListParagraph"/>
        <w:numPr>
          <w:ilvl w:val="0"/>
          <w:numId w:val="28"/>
        </w:numPr>
        <w:rPr>
          <w:rFonts w:ascii="Arial" w:hAnsi="Arial" w:cs="Arial"/>
          <w:sz w:val="20"/>
          <w:szCs w:val="20"/>
        </w:rPr>
      </w:pPr>
      <w:r w:rsidRPr="000D19B6">
        <w:rPr>
          <w:rFonts w:ascii="Arial" w:hAnsi="Arial" w:cs="Arial"/>
          <w:sz w:val="20"/>
          <w:szCs w:val="20"/>
        </w:rPr>
        <w:t xml:space="preserve">The current PBCH bandwidth requires 15 kHz and 120 kHz subcarrier spacing to be used in the RAN4 chosen minimum bandwidths of 5 MHz and 50 MHz, respectively. </w:t>
      </w:r>
      <w:r w:rsidR="005F0854" w:rsidRPr="000D19B6">
        <w:rPr>
          <w:rFonts w:ascii="Arial" w:hAnsi="Arial" w:cs="Arial"/>
          <w:sz w:val="20"/>
          <w:szCs w:val="20"/>
        </w:rPr>
        <w:t xml:space="preserve">As the RAN4 indicates, operators without the bandwidth limitation want to use the higher </w:t>
      </w:r>
      <w:r w:rsidRPr="000D19B6">
        <w:rPr>
          <w:rFonts w:ascii="Arial" w:hAnsi="Arial" w:cs="Arial"/>
          <w:sz w:val="20"/>
          <w:szCs w:val="20"/>
        </w:rPr>
        <w:t>subcarrier spacing</w:t>
      </w:r>
      <w:r w:rsidR="00393C1A" w:rsidRPr="000D19B6">
        <w:rPr>
          <w:rFonts w:ascii="Arial" w:hAnsi="Arial" w:cs="Arial"/>
          <w:sz w:val="20"/>
          <w:szCs w:val="20"/>
        </w:rPr>
        <w:t xml:space="preserve"> in the same bands</w:t>
      </w:r>
      <w:r w:rsidR="005F0854" w:rsidRPr="000D19B6">
        <w:rPr>
          <w:rFonts w:ascii="Arial" w:hAnsi="Arial" w:cs="Arial"/>
          <w:sz w:val="20"/>
          <w:szCs w:val="20"/>
        </w:rPr>
        <w:t xml:space="preserve">. The question is then if it </w:t>
      </w:r>
      <w:r w:rsidR="00393C1A" w:rsidRPr="000D19B6">
        <w:rPr>
          <w:rFonts w:ascii="Arial" w:hAnsi="Arial" w:cs="Arial"/>
          <w:sz w:val="20"/>
          <w:szCs w:val="20"/>
        </w:rPr>
        <w:t xml:space="preserve">is </w:t>
      </w:r>
      <w:r w:rsidR="005F0854" w:rsidRPr="000D19B6">
        <w:rPr>
          <w:rFonts w:ascii="Arial" w:hAnsi="Arial" w:cs="Arial"/>
          <w:sz w:val="20"/>
          <w:szCs w:val="20"/>
        </w:rPr>
        <w:t xml:space="preserve">only the bandwidth of the PBCH that makes it impossible to </w:t>
      </w:r>
      <w:r w:rsidR="00393C1A" w:rsidRPr="000D19B6">
        <w:rPr>
          <w:rFonts w:ascii="Arial" w:hAnsi="Arial" w:cs="Arial"/>
          <w:sz w:val="20"/>
          <w:szCs w:val="20"/>
        </w:rPr>
        <w:t xml:space="preserve">select a </w:t>
      </w:r>
      <w:r w:rsidR="005F0854" w:rsidRPr="000D19B6">
        <w:rPr>
          <w:rFonts w:ascii="Arial" w:hAnsi="Arial" w:cs="Arial"/>
          <w:sz w:val="20"/>
          <w:szCs w:val="20"/>
        </w:rPr>
        <w:t xml:space="preserve">single subcarrier spacing for the bands in question or </w:t>
      </w:r>
      <w:r w:rsidR="00393C1A" w:rsidRPr="000D19B6">
        <w:rPr>
          <w:rFonts w:ascii="Arial" w:hAnsi="Arial" w:cs="Arial"/>
          <w:sz w:val="20"/>
          <w:szCs w:val="20"/>
        </w:rPr>
        <w:t xml:space="preserve">would </w:t>
      </w:r>
      <w:r w:rsidR="005F0854" w:rsidRPr="000D19B6">
        <w:rPr>
          <w:rFonts w:ascii="Arial" w:hAnsi="Arial" w:cs="Arial"/>
          <w:sz w:val="20"/>
          <w:szCs w:val="20"/>
        </w:rPr>
        <w:t>the</w:t>
      </w:r>
      <w:r w:rsidR="00393C1A" w:rsidRPr="000D19B6">
        <w:rPr>
          <w:rFonts w:ascii="Arial" w:hAnsi="Arial" w:cs="Arial"/>
          <w:sz w:val="20"/>
          <w:szCs w:val="20"/>
        </w:rPr>
        <w:t>re</w:t>
      </w:r>
      <w:r w:rsidR="005F0854" w:rsidRPr="000D19B6">
        <w:rPr>
          <w:rFonts w:ascii="Arial" w:hAnsi="Arial" w:cs="Arial"/>
          <w:sz w:val="20"/>
          <w:szCs w:val="20"/>
        </w:rPr>
        <w:t xml:space="preserve"> </w:t>
      </w:r>
      <w:r w:rsidR="00393C1A" w:rsidRPr="000D19B6">
        <w:rPr>
          <w:rFonts w:ascii="Arial" w:hAnsi="Arial" w:cs="Arial"/>
          <w:sz w:val="20"/>
          <w:szCs w:val="20"/>
        </w:rPr>
        <w:t xml:space="preserve">be </w:t>
      </w:r>
      <w:r w:rsidR="005F0854" w:rsidRPr="000D19B6">
        <w:rPr>
          <w:rFonts w:ascii="Arial" w:hAnsi="Arial" w:cs="Arial"/>
          <w:sz w:val="20"/>
          <w:szCs w:val="20"/>
        </w:rPr>
        <w:t xml:space="preserve">wish for different </w:t>
      </w:r>
      <w:r w:rsidR="00393C1A" w:rsidRPr="000D19B6">
        <w:rPr>
          <w:rFonts w:ascii="Arial" w:hAnsi="Arial" w:cs="Arial"/>
          <w:sz w:val="20"/>
          <w:szCs w:val="20"/>
        </w:rPr>
        <w:t xml:space="preserve">subcarrier spacing </w:t>
      </w:r>
      <w:r w:rsidR="005F0854" w:rsidRPr="000D19B6">
        <w:rPr>
          <w:rFonts w:ascii="Arial" w:hAnsi="Arial" w:cs="Arial"/>
          <w:sz w:val="20"/>
          <w:szCs w:val="20"/>
        </w:rPr>
        <w:t>regardless.</w:t>
      </w:r>
      <w:r w:rsidR="00393C1A" w:rsidRPr="000D19B6">
        <w:rPr>
          <w:rFonts w:ascii="Arial" w:hAnsi="Arial" w:cs="Arial"/>
          <w:sz w:val="20"/>
          <w:szCs w:val="20"/>
        </w:rPr>
        <w:t xml:space="preserve"> In the latter case, </w:t>
      </w:r>
      <w:r w:rsidR="00D65B60" w:rsidRPr="000D19B6">
        <w:rPr>
          <w:rFonts w:ascii="Arial" w:hAnsi="Arial" w:cs="Arial"/>
          <w:sz w:val="20"/>
          <w:szCs w:val="20"/>
        </w:rPr>
        <w:t xml:space="preserve">the question is if </w:t>
      </w:r>
      <w:r w:rsidR="00393C1A" w:rsidRPr="000D19B6">
        <w:rPr>
          <w:rFonts w:ascii="Arial" w:hAnsi="Arial" w:cs="Arial"/>
          <w:sz w:val="20"/>
          <w:szCs w:val="20"/>
        </w:rPr>
        <w:t xml:space="preserve">most bands </w:t>
      </w:r>
      <w:r w:rsidR="00D65B60" w:rsidRPr="000D19B6">
        <w:rPr>
          <w:rFonts w:ascii="Arial" w:hAnsi="Arial" w:cs="Arial"/>
          <w:sz w:val="20"/>
          <w:szCs w:val="20"/>
        </w:rPr>
        <w:t>will end up having</w:t>
      </w:r>
      <w:r w:rsidR="00393C1A" w:rsidRPr="000D19B6">
        <w:rPr>
          <w:rFonts w:ascii="Arial" w:hAnsi="Arial" w:cs="Arial"/>
          <w:sz w:val="20"/>
          <w:szCs w:val="20"/>
        </w:rPr>
        <w:t xml:space="preserve"> multiple subcarrier spacings? </w:t>
      </w:r>
    </w:p>
    <w:p w14:paraId="0FCF42AD" w14:textId="215F8F5A" w:rsidR="005913CD" w:rsidRPr="000D19B6" w:rsidRDefault="005F0854" w:rsidP="005913CD">
      <w:pPr>
        <w:pStyle w:val="ListParagraph"/>
        <w:numPr>
          <w:ilvl w:val="0"/>
          <w:numId w:val="28"/>
        </w:numPr>
        <w:rPr>
          <w:rFonts w:ascii="Arial" w:hAnsi="Arial" w:cs="Arial"/>
          <w:sz w:val="20"/>
          <w:szCs w:val="20"/>
        </w:rPr>
      </w:pPr>
      <w:r w:rsidRPr="000D19B6">
        <w:rPr>
          <w:rFonts w:ascii="Arial" w:hAnsi="Arial" w:cs="Arial"/>
          <w:sz w:val="20"/>
          <w:szCs w:val="20"/>
        </w:rPr>
        <w:t>The issue of cell search complexity in general is a concern. For bands were the PBCH fills almost the entire minimum bandwidth, there is no possibility of having a sparser search raster than channel rast</w:t>
      </w:r>
      <w:r w:rsidR="00393C1A" w:rsidRPr="000D19B6">
        <w:rPr>
          <w:rFonts w:ascii="Arial" w:hAnsi="Arial" w:cs="Arial"/>
          <w:sz w:val="20"/>
          <w:szCs w:val="20"/>
        </w:rPr>
        <w:t xml:space="preserve">er and these bands will be slow to search. If alternative 2 is then selected, the search time is further increased. However, even if multiple subcarrier spacing is allowed per band </w:t>
      </w:r>
      <w:r w:rsidR="00C15CC6">
        <w:rPr>
          <w:rFonts w:ascii="Arial" w:hAnsi="Arial" w:cs="Arial"/>
          <w:sz w:val="20"/>
          <w:szCs w:val="20"/>
        </w:rPr>
        <w:t xml:space="preserve">would </w:t>
      </w:r>
      <w:r w:rsidR="00393C1A" w:rsidRPr="000D19B6">
        <w:rPr>
          <w:rFonts w:ascii="Arial" w:hAnsi="Arial" w:cs="Arial"/>
          <w:sz w:val="20"/>
          <w:szCs w:val="20"/>
        </w:rPr>
        <w:t xml:space="preserve">apparently </w:t>
      </w:r>
      <w:r w:rsidR="00C15CC6">
        <w:rPr>
          <w:rFonts w:ascii="Arial" w:hAnsi="Arial" w:cs="Arial"/>
          <w:sz w:val="20"/>
          <w:szCs w:val="20"/>
        </w:rPr>
        <w:t>eliminate</w:t>
      </w:r>
      <w:r w:rsidR="00393C1A" w:rsidRPr="000D19B6">
        <w:rPr>
          <w:rFonts w:ascii="Arial" w:hAnsi="Arial" w:cs="Arial"/>
          <w:sz w:val="20"/>
          <w:szCs w:val="20"/>
        </w:rPr>
        <w:t xml:space="preserve"> the PBCH bandwidth </w:t>
      </w:r>
      <w:r w:rsidR="00C15CC6">
        <w:rPr>
          <w:rFonts w:ascii="Arial" w:hAnsi="Arial" w:cs="Arial"/>
          <w:sz w:val="20"/>
          <w:szCs w:val="20"/>
        </w:rPr>
        <w:t xml:space="preserve">reductionn as a solution </w:t>
      </w:r>
      <w:r w:rsidR="00393C1A" w:rsidRPr="000D19B6">
        <w:rPr>
          <w:rFonts w:ascii="Arial" w:hAnsi="Arial" w:cs="Arial"/>
          <w:sz w:val="20"/>
          <w:szCs w:val="20"/>
        </w:rPr>
        <w:t>from the original problem, the reduction in PBCH bandwidth could help on the total search complexity since it allows a sparser raster.</w:t>
      </w:r>
    </w:p>
    <w:p w14:paraId="190C8476" w14:textId="67CD4D6C" w:rsidR="00D65B60" w:rsidRDefault="00B641C2" w:rsidP="004303A5">
      <w:pPr>
        <w:pStyle w:val="ListParagraph"/>
        <w:numPr>
          <w:ilvl w:val="0"/>
          <w:numId w:val="28"/>
        </w:numPr>
        <w:rPr>
          <w:rFonts w:ascii="Arial" w:hAnsi="Arial" w:cs="Arial"/>
          <w:sz w:val="20"/>
          <w:szCs w:val="20"/>
        </w:rPr>
      </w:pPr>
      <w:r w:rsidRPr="000D19B6">
        <w:rPr>
          <w:rFonts w:ascii="Arial" w:hAnsi="Arial" w:cs="Arial"/>
          <w:sz w:val="20"/>
          <w:szCs w:val="20"/>
        </w:rPr>
        <w:t xml:space="preserve">Even if </w:t>
      </w:r>
      <w:r w:rsidR="00D65B60" w:rsidRPr="000D19B6">
        <w:rPr>
          <w:rFonts w:ascii="Arial" w:hAnsi="Arial" w:cs="Arial"/>
          <w:sz w:val="20"/>
          <w:szCs w:val="20"/>
        </w:rPr>
        <w:t xml:space="preserve">there are good arguments for changing the PBCH bandwidth, is also understood that this is a </w:t>
      </w:r>
      <w:r w:rsidRPr="000D19B6">
        <w:rPr>
          <w:rFonts w:ascii="Arial" w:hAnsi="Arial" w:cs="Arial"/>
          <w:sz w:val="20"/>
          <w:szCs w:val="20"/>
        </w:rPr>
        <w:t xml:space="preserve">very </w:t>
      </w:r>
      <w:r w:rsidR="00D65B60" w:rsidRPr="000D19B6">
        <w:rPr>
          <w:rFonts w:ascii="Arial" w:hAnsi="Arial" w:cs="Arial"/>
          <w:sz w:val="20"/>
          <w:szCs w:val="20"/>
        </w:rPr>
        <w:t>late change.</w:t>
      </w:r>
    </w:p>
    <w:bookmarkEnd w:id="0"/>
    <w:bookmarkEnd w:id="1"/>
    <w:bookmarkEnd w:id="2"/>
    <w:bookmarkEnd w:id="3"/>
    <w:p w14:paraId="3FDAEECB" w14:textId="77777777" w:rsidR="00C01F33" w:rsidRPr="000D19B6" w:rsidRDefault="00C01F33" w:rsidP="00CE0424">
      <w:pPr>
        <w:pStyle w:val="Heading1"/>
      </w:pPr>
      <w:r w:rsidRPr="000D19B6">
        <w:t>Conclusion</w:t>
      </w:r>
    </w:p>
    <w:p w14:paraId="661C37B4" w14:textId="0F6C2145" w:rsidR="00B47E43" w:rsidRPr="000D19B6" w:rsidRDefault="008E065E" w:rsidP="003E25DB">
      <w:pPr>
        <w:pStyle w:val="TOC1"/>
        <w:rPr>
          <w:rFonts w:cs="Arial"/>
          <w:b w:val="0"/>
        </w:rPr>
      </w:pPr>
      <w:r w:rsidRPr="000D19B6">
        <w:rPr>
          <w:rFonts w:cs="Arial"/>
          <w:b w:val="0"/>
        </w:rPr>
        <w:t>Based on the discussion</w:t>
      </w:r>
      <w:r w:rsidR="009563AC" w:rsidRPr="000D19B6">
        <w:rPr>
          <w:rFonts w:cs="Arial"/>
          <w:b w:val="0"/>
        </w:rPr>
        <w:t>s</w:t>
      </w:r>
      <w:r w:rsidRPr="000D19B6">
        <w:rPr>
          <w:rFonts w:cs="Arial"/>
          <w:b w:val="0"/>
        </w:rPr>
        <w:t xml:space="preserve"> in section </w:t>
      </w:r>
      <w:r w:rsidRPr="000D19B6">
        <w:rPr>
          <w:rFonts w:cs="Arial"/>
          <w:b w:val="0"/>
        </w:rPr>
        <w:fldChar w:fldCharType="begin"/>
      </w:r>
      <w:r w:rsidRPr="000D19B6">
        <w:rPr>
          <w:rFonts w:cs="Arial"/>
          <w:b w:val="0"/>
        </w:rPr>
        <w:instrText xml:space="preserve"> REF _Ref178064866 \r \h </w:instrText>
      </w:r>
      <w:r w:rsidR="007A6E9A" w:rsidRPr="000D19B6">
        <w:rPr>
          <w:rFonts w:cs="Arial"/>
          <w:b w:val="0"/>
        </w:rPr>
        <w:instrText xml:space="preserve"> \* MERGEFORMAT </w:instrText>
      </w:r>
      <w:r w:rsidRPr="000D19B6">
        <w:rPr>
          <w:rFonts w:cs="Arial"/>
          <w:b w:val="0"/>
        </w:rPr>
      </w:r>
      <w:r w:rsidRPr="000D19B6">
        <w:rPr>
          <w:rFonts w:cs="Arial"/>
          <w:b w:val="0"/>
        </w:rPr>
        <w:fldChar w:fldCharType="separate"/>
      </w:r>
      <w:r w:rsidR="00E82517" w:rsidRPr="000D19B6">
        <w:rPr>
          <w:rFonts w:cs="Arial"/>
          <w:b w:val="0"/>
        </w:rPr>
        <w:t>2</w:t>
      </w:r>
      <w:r w:rsidRPr="000D19B6">
        <w:rPr>
          <w:rFonts w:cs="Arial"/>
          <w:b w:val="0"/>
        </w:rPr>
        <w:fldChar w:fldCharType="end"/>
      </w:r>
      <w:r w:rsidRPr="000D19B6">
        <w:rPr>
          <w:rFonts w:cs="Arial"/>
          <w:b w:val="0"/>
        </w:rPr>
        <w:t xml:space="preserve"> we propose the following:</w:t>
      </w:r>
    </w:p>
    <w:p w14:paraId="13206111" w14:textId="77777777" w:rsidR="00A73C39" w:rsidRDefault="00EC5E45">
      <w:pPr>
        <w:pStyle w:val="TOC1"/>
        <w:rPr>
          <w:rFonts w:asciiTheme="minorHAnsi" w:eastAsiaTheme="minorEastAsia" w:hAnsiTheme="minorHAnsi" w:cstheme="minorBidi"/>
          <w:b w:val="0"/>
          <w:sz w:val="22"/>
          <w:lang w:eastAsia="en-US"/>
        </w:rPr>
      </w:pPr>
      <w:r w:rsidRPr="000D19B6">
        <w:rPr>
          <w:rFonts w:cs="Arial"/>
          <w:bCs/>
          <w:highlight w:val="yellow"/>
        </w:rPr>
        <w:fldChar w:fldCharType="begin"/>
      </w:r>
      <w:r w:rsidRPr="000D19B6">
        <w:rPr>
          <w:rFonts w:cs="Arial"/>
          <w:bCs/>
          <w:highlight w:val="yellow"/>
        </w:rPr>
        <w:instrText xml:space="preserve"> TOC \f \n \p " " \t "Proposal,1" </w:instrText>
      </w:r>
      <w:r w:rsidRPr="000D19B6">
        <w:rPr>
          <w:rFonts w:cs="Arial"/>
          <w:bCs/>
          <w:highlight w:val="yellow"/>
        </w:rPr>
        <w:fldChar w:fldCharType="separate"/>
      </w:r>
      <w:r w:rsidR="00A73C39" w:rsidRPr="003806D7">
        <w:rPr>
          <w:rFonts w:cs="Arial"/>
        </w:rPr>
        <w:t>Proposal 1</w:t>
      </w:r>
      <w:r w:rsidR="00A73C39">
        <w:rPr>
          <w:rFonts w:asciiTheme="minorHAnsi" w:eastAsiaTheme="minorEastAsia" w:hAnsiTheme="minorHAnsi" w:cstheme="minorBidi"/>
          <w:b w:val="0"/>
          <w:sz w:val="22"/>
          <w:lang w:eastAsia="en-US"/>
        </w:rPr>
        <w:tab/>
      </w:r>
      <w:r w:rsidR="00A73C39" w:rsidRPr="003806D7">
        <w:rPr>
          <w:rFonts w:cs="Arial"/>
        </w:rPr>
        <w:t>Confirm the below assumption for indication of actually transmitted SS/PBCH blocks in case of over 6GHz: Group-Bitmap(8 bits) + Bitmap in Group (8 bits)</w:t>
      </w:r>
    </w:p>
    <w:p w14:paraId="5C388771" w14:textId="77777777" w:rsidR="00A73C39" w:rsidRDefault="00A73C39">
      <w:pPr>
        <w:pStyle w:val="TOC1"/>
        <w:rPr>
          <w:rFonts w:asciiTheme="minorHAnsi" w:eastAsiaTheme="minorEastAsia" w:hAnsiTheme="minorHAnsi" w:cstheme="minorBidi"/>
          <w:b w:val="0"/>
          <w:sz w:val="22"/>
          <w:lang w:eastAsia="en-US"/>
        </w:rPr>
      </w:pPr>
      <w:r w:rsidRPr="003806D7">
        <w:rPr>
          <w:rFonts w:cs="Arial"/>
        </w:rPr>
        <w:t>Proposal 2</w:t>
      </w:r>
      <w:r>
        <w:rPr>
          <w:rFonts w:asciiTheme="minorHAnsi" w:eastAsiaTheme="minorEastAsia" w:hAnsiTheme="minorHAnsi" w:cstheme="minorBidi"/>
          <w:b w:val="0"/>
          <w:sz w:val="22"/>
          <w:lang w:eastAsia="en-US"/>
        </w:rPr>
        <w:tab/>
      </w:r>
      <w:r w:rsidRPr="003806D7">
        <w:rPr>
          <w:rFonts w:cs="Arial"/>
        </w:rPr>
        <w:t>SSB-based measurements on the serving cell are done on the cell-associated SSB. If the cell associated SSB is outside of the UE active BWP, measurements on the serving cell are enabled by of measurement gaps.</w:t>
      </w:r>
    </w:p>
    <w:p w14:paraId="7FB0D1B7" w14:textId="77777777" w:rsidR="00A73C39" w:rsidRDefault="00A73C39">
      <w:pPr>
        <w:pStyle w:val="TOC1"/>
        <w:rPr>
          <w:rFonts w:asciiTheme="minorHAnsi" w:eastAsiaTheme="minorEastAsia" w:hAnsiTheme="minorHAnsi" w:cstheme="minorBidi"/>
          <w:b w:val="0"/>
          <w:sz w:val="22"/>
          <w:lang w:eastAsia="en-US"/>
        </w:rPr>
      </w:pPr>
      <w:r w:rsidRPr="003806D7">
        <w:rPr>
          <w:rFonts w:cs="Arial"/>
        </w:rPr>
        <w:t>Proposal 3</w:t>
      </w:r>
      <w:r>
        <w:rPr>
          <w:rFonts w:asciiTheme="minorHAnsi" w:eastAsiaTheme="minorEastAsia" w:hAnsiTheme="minorHAnsi" w:cstheme="minorBidi"/>
          <w:b w:val="0"/>
          <w:sz w:val="22"/>
          <w:lang w:eastAsia="en-US"/>
        </w:rPr>
        <w:tab/>
      </w:r>
      <w:r w:rsidRPr="003806D7">
        <w:rPr>
          <w:rFonts w:cs="Arial"/>
        </w:rPr>
        <w:t>From a UE point-of-view, there is no fundamental difference between additional SSBs (beyond the cell-associated SSB) transmitted on the same physical carrier or different physical carriers.</w:t>
      </w:r>
    </w:p>
    <w:p w14:paraId="3D6A4740" w14:textId="77777777" w:rsidR="00A73C39" w:rsidRDefault="00A73C39">
      <w:pPr>
        <w:pStyle w:val="TOC1"/>
        <w:rPr>
          <w:rFonts w:asciiTheme="minorHAnsi" w:eastAsiaTheme="minorEastAsia" w:hAnsiTheme="minorHAnsi" w:cstheme="minorBidi"/>
          <w:b w:val="0"/>
          <w:sz w:val="22"/>
          <w:lang w:eastAsia="en-US"/>
        </w:rPr>
      </w:pPr>
      <w:r w:rsidRPr="003806D7">
        <w:rPr>
          <w:rFonts w:cs="Arial"/>
        </w:rPr>
        <w:t>Proposal 4</w:t>
      </w:r>
      <w:r>
        <w:rPr>
          <w:rFonts w:asciiTheme="minorHAnsi" w:eastAsiaTheme="minorEastAsia" w:hAnsiTheme="minorHAnsi" w:cstheme="minorBidi"/>
          <w:b w:val="0"/>
          <w:sz w:val="22"/>
          <w:lang w:eastAsia="en-US"/>
        </w:rPr>
        <w:tab/>
      </w:r>
      <w:r w:rsidRPr="003806D7">
        <w:rPr>
          <w:rFonts w:cs="Arial"/>
        </w:rPr>
        <w:t>A UE may be configured with an SSB, other than its cell-associated SSB, that the UE can use as time/frequency reference for reception from its serving cell. This should not imply that the UE can make any other assumptions regarding the configured SSB.</w:t>
      </w:r>
    </w:p>
    <w:p w14:paraId="313C4023" w14:textId="77777777" w:rsidR="00A73C39" w:rsidRDefault="00A73C39">
      <w:pPr>
        <w:pStyle w:val="TOC1"/>
        <w:rPr>
          <w:rFonts w:asciiTheme="minorHAnsi" w:eastAsiaTheme="minorEastAsia" w:hAnsiTheme="minorHAnsi" w:cstheme="minorBidi"/>
          <w:b w:val="0"/>
          <w:sz w:val="22"/>
          <w:lang w:eastAsia="en-US"/>
        </w:rPr>
      </w:pPr>
      <w:r w:rsidRPr="003806D7">
        <w:rPr>
          <w:rFonts w:cs="Arial"/>
        </w:rPr>
        <w:t>Proposal 5</w:t>
      </w:r>
      <w:r>
        <w:rPr>
          <w:rFonts w:asciiTheme="minorHAnsi" w:eastAsiaTheme="minorEastAsia" w:hAnsiTheme="minorHAnsi" w:cstheme="minorBidi"/>
          <w:b w:val="0"/>
          <w:sz w:val="22"/>
          <w:lang w:eastAsia="en-US"/>
        </w:rPr>
        <w:tab/>
      </w:r>
      <w:r w:rsidRPr="003806D7">
        <w:rPr>
          <w:rFonts w:cs="Arial"/>
        </w:rPr>
        <w:t>A UE can be configured to assume downlink transmissions being rate matched around resources corresponding to additional SSBs. Such configuration should not, in itself, imply that the UE can make any assumptions on the actual SSB being present and what it can be used for.</w:t>
      </w:r>
    </w:p>
    <w:p w14:paraId="6F75490B" w14:textId="77777777" w:rsidR="00A73C39" w:rsidRDefault="00A73C39">
      <w:pPr>
        <w:pStyle w:val="TOC1"/>
        <w:rPr>
          <w:rFonts w:asciiTheme="minorHAnsi" w:eastAsiaTheme="minorEastAsia" w:hAnsiTheme="minorHAnsi" w:cstheme="minorBidi"/>
          <w:b w:val="0"/>
          <w:sz w:val="22"/>
          <w:lang w:eastAsia="en-US"/>
        </w:rPr>
      </w:pPr>
      <w:r w:rsidRPr="003806D7">
        <w:rPr>
          <w:rFonts w:cs="Arial"/>
        </w:rPr>
        <w:t>Proposal 6</w:t>
      </w:r>
      <w:r>
        <w:rPr>
          <w:rFonts w:asciiTheme="minorHAnsi" w:eastAsiaTheme="minorEastAsia" w:hAnsiTheme="minorHAnsi" w:cstheme="minorBidi"/>
          <w:b w:val="0"/>
          <w:sz w:val="22"/>
          <w:lang w:eastAsia="en-US"/>
        </w:rPr>
        <w:tab/>
      </w:r>
      <w:r w:rsidRPr="003806D7">
        <w:rPr>
          <w:rFonts w:cs="Arial"/>
        </w:rPr>
        <w:t>It should be possible to transmit SSBs outside of the SSB grid. Such SSB cannot be found at initial cell search. However, a UE can be configured to do SSB-based measurements on such SSB</w:t>
      </w:r>
    </w:p>
    <w:p w14:paraId="24466959" w14:textId="5AF8BABA" w:rsidR="003A2898" w:rsidRPr="000D19B6" w:rsidRDefault="00EC5E45" w:rsidP="003A2898">
      <w:pPr>
        <w:pStyle w:val="BodyText"/>
        <w:tabs>
          <w:tab w:val="left" w:pos="1701"/>
        </w:tabs>
        <w:ind w:left="1701" w:hanging="1701"/>
        <w:rPr>
          <w:rFonts w:ascii="Arial" w:hAnsi="Arial" w:cs="Arial"/>
          <w:bCs/>
        </w:rPr>
      </w:pPr>
      <w:r w:rsidRPr="000D19B6">
        <w:rPr>
          <w:rFonts w:ascii="Arial" w:hAnsi="Arial" w:cs="Arial"/>
          <w:bCs/>
          <w:highlight w:val="yellow"/>
        </w:rPr>
        <w:fldChar w:fldCharType="end"/>
      </w:r>
    </w:p>
    <w:p w14:paraId="3CA25FCB" w14:textId="77777777" w:rsidR="00F507D1" w:rsidRPr="000D19B6" w:rsidRDefault="00F507D1" w:rsidP="00CE0424">
      <w:pPr>
        <w:pStyle w:val="Heading1"/>
      </w:pPr>
      <w:bookmarkStart w:id="107" w:name="_In-sequence_SDU_delivery"/>
      <w:bookmarkEnd w:id="107"/>
      <w:r w:rsidRPr="000D19B6">
        <w:t>References</w:t>
      </w:r>
    </w:p>
    <w:p w14:paraId="0E5B8249" w14:textId="3B1AD771" w:rsidR="00B64466" w:rsidRDefault="00D72F2B" w:rsidP="006938E7">
      <w:pPr>
        <w:pStyle w:val="Reference"/>
        <w:rPr>
          <w:rFonts w:ascii="Arial" w:hAnsi="Arial" w:cs="Arial"/>
          <w:sz w:val="20"/>
          <w:szCs w:val="20"/>
        </w:rPr>
      </w:pPr>
      <w:r w:rsidRPr="000D19B6">
        <w:rPr>
          <w:rFonts w:ascii="Arial" w:hAnsi="Arial" w:cs="Arial"/>
          <w:sz w:val="20"/>
          <w:szCs w:val="20"/>
        </w:rPr>
        <w:t>Chairman notes,</w:t>
      </w:r>
      <w:r w:rsidR="006938E7" w:rsidRPr="000D19B6">
        <w:rPr>
          <w:rFonts w:ascii="Arial" w:hAnsi="Arial" w:cs="Arial"/>
          <w:sz w:val="20"/>
          <w:szCs w:val="20"/>
        </w:rPr>
        <w:t xml:space="preserve"> RAN1</w:t>
      </w:r>
      <w:bookmarkStart w:id="108" w:name="_GoBack"/>
      <w:bookmarkEnd w:id="108"/>
      <w:r w:rsidR="006938E7" w:rsidRPr="000D19B6">
        <w:rPr>
          <w:rFonts w:ascii="Arial" w:hAnsi="Arial" w:cs="Arial"/>
          <w:sz w:val="20"/>
          <w:szCs w:val="20"/>
        </w:rPr>
        <w:t xml:space="preserve"> NR Ad Hoc #3, Nagoya, Japan, September 18</w:t>
      </w:r>
      <w:r w:rsidR="006938E7" w:rsidRPr="000D19B6">
        <w:rPr>
          <w:rFonts w:ascii="Arial" w:hAnsi="Arial" w:cs="Arial"/>
          <w:sz w:val="20"/>
          <w:szCs w:val="20"/>
          <w:vertAlign w:val="superscript"/>
        </w:rPr>
        <w:t>th</w:t>
      </w:r>
      <w:r w:rsidR="006938E7" w:rsidRPr="000D19B6">
        <w:rPr>
          <w:rFonts w:ascii="Arial" w:hAnsi="Arial" w:cs="Arial"/>
          <w:sz w:val="20"/>
          <w:szCs w:val="20"/>
        </w:rPr>
        <w:t xml:space="preserve"> – 21</w:t>
      </w:r>
      <w:r w:rsidR="006938E7" w:rsidRPr="000D19B6">
        <w:rPr>
          <w:rFonts w:ascii="Arial" w:hAnsi="Arial" w:cs="Arial"/>
          <w:sz w:val="20"/>
          <w:szCs w:val="20"/>
          <w:vertAlign w:val="superscript"/>
        </w:rPr>
        <w:t>st</w:t>
      </w:r>
      <w:r w:rsidR="006938E7" w:rsidRPr="000D19B6">
        <w:rPr>
          <w:rFonts w:ascii="Arial" w:hAnsi="Arial" w:cs="Arial"/>
          <w:sz w:val="20"/>
          <w:szCs w:val="20"/>
        </w:rPr>
        <w:t>, 2017</w:t>
      </w:r>
    </w:p>
    <w:p w14:paraId="0FC7DD13" w14:textId="1EBD670C" w:rsidR="00C15CC6" w:rsidRPr="00C15CC6" w:rsidRDefault="00C15CC6" w:rsidP="00C15CC6">
      <w:pPr>
        <w:pStyle w:val="Reference"/>
        <w:rPr>
          <w:rFonts w:ascii="Arial" w:hAnsi="Arial" w:cs="Arial"/>
          <w:sz w:val="20"/>
          <w:szCs w:val="20"/>
        </w:rPr>
      </w:pPr>
      <w:bookmarkStart w:id="109" w:name="_Ref494779412"/>
      <w:bookmarkEnd w:id="109"/>
      <w:r w:rsidRPr="000D19B6">
        <w:rPr>
          <w:rFonts w:ascii="Arial" w:hAnsi="Arial" w:cs="Arial"/>
          <w:sz w:val="20"/>
          <w:szCs w:val="20"/>
          <w:lang w:val="en-GB"/>
        </w:rPr>
        <w:t>R1- 1715373</w:t>
      </w:r>
      <w:r>
        <w:rPr>
          <w:rFonts w:ascii="Arial" w:hAnsi="Arial" w:cs="Arial"/>
          <w:sz w:val="20"/>
          <w:szCs w:val="20"/>
          <w:lang w:val="en-GB"/>
        </w:rPr>
        <w:t>, “</w:t>
      </w:r>
      <w:r w:rsidRPr="00C15CC6">
        <w:rPr>
          <w:rFonts w:ascii="Arial" w:hAnsi="Arial" w:cs="Arial"/>
          <w:sz w:val="20"/>
          <w:szCs w:val="20"/>
          <w:lang w:val="en-GB"/>
        </w:rPr>
        <w:t>LS on NR minimum carrier bandwidth and SS block numerology</w:t>
      </w:r>
      <w:r>
        <w:rPr>
          <w:rFonts w:ascii="Arial" w:hAnsi="Arial" w:cs="Arial"/>
          <w:sz w:val="20"/>
          <w:szCs w:val="20"/>
          <w:lang w:val="en-GB"/>
        </w:rPr>
        <w:t xml:space="preserve">”, </w:t>
      </w:r>
      <w:r w:rsidRPr="00C15CC6">
        <w:rPr>
          <w:rFonts w:ascii="Arial" w:hAnsi="Arial" w:cs="Arial"/>
          <w:sz w:val="20"/>
          <w:szCs w:val="20"/>
          <w:lang w:val="en-GB"/>
        </w:rPr>
        <w:t>RAN4, DISH</w:t>
      </w:r>
    </w:p>
    <w:p w14:paraId="6327025D" w14:textId="1C7F6CA1" w:rsidR="00C15CC6" w:rsidRPr="000D19B6" w:rsidRDefault="00C15CC6" w:rsidP="00C15CC6">
      <w:pPr>
        <w:pStyle w:val="Reference"/>
        <w:rPr>
          <w:rFonts w:ascii="Arial" w:hAnsi="Arial" w:cs="Arial"/>
          <w:sz w:val="20"/>
          <w:szCs w:val="20"/>
        </w:rPr>
      </w:pPr>
      <w:bookmarkStart w:id="110" w:name="_Ref494779582"/>
      <w:r w:rsidRPr="00C15CC6">
        <w:rPr>
          <w:rFonts w:ascii="Arial" w:hAnsi="Arial" w:cs="Arial"/>
          <w:sz w:val="20"/>
          <w:szCs w:val="20"/>
        </w:rPr>
        <w:t>R1-1716541</w:t>
      </w:r>
      <w:r>
        <w:rPr>
          <w:rFonts w:ascii="Arial" w:hAnsi="Arial" w:cs="Arial"/>
          <w:sz w:val="20"/>
          <w:szCs w:val="20"/>
        </w:rPr>
        <w:t>, “</w:t>
      </w:r>
      <w:r w:rsidRPr="00C15CC6">
        <w:rPr>
          <w:rFonts w:ascii="Arial" w:hAnsi="Arial" w:cs="Arial"/>
          <w:sz w:val="20"/>
          <w:szCs w:val="20"/>
        </w:rPr>
        <w:t>On NR minimum carrier bandwidth and SS block numerology</w:t>
      </w:r>
      <w:r>
        <w:rPr>
          <w:rFonts w:ascii="Arial" w:hAnsi="Arial" w:cs="Arial"/>
          <w:sz w:val="20"/>
          <w:szCs w:val="20"/>
        </w:rPr>
        <w:t xml:space="preserve">”, </w:t>
      </w:r>
      <w:r w:rsidRPr="00C15CC6">
        <w:rPr>
          <w:rFonts w:ascii="Arial" w:hAnsi="Arial" w:cs="Arial"/>
          <w:sz w:val="20"/>
          <w:szCs w:val="20"/>
        </w:rPr>
        <w:t>Ericsson</w:t>
      </w:r>
      <w:bookmarkEnd w:id="110"/>
    </w:p>
    <w:sectPr w:rsidR="00C15CC6" w:rsidRPr="000D19B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F32E7" w14:textId="77777777" w:rsidR="00F26924" w:rsidRDefault="00F26924">
      <w:r>
        <w:separator/>
      </w:r>
    </w:p>
  </w:endnote>
  <w:endnote w:type="continuationSeparator" w:id="0">
    <w:p w14:paraId="1FA19607" w14:textId="77777777" w:rsidR="00F26924" w:rsidRDefault="00F26924">
      <w:r>
        <w:continuationSeparator/>
      </w:r>
    </w:p>
  </w:endnote>
  <w:endnote w:type="continuationNotice" w:id="1">
    <w:p w14:paraId="0978E5D5" w14:textId="77777777" w:rsidR="00F26924" w:rsidRDefault="00F26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A0953" w14:textId="77777777" w:rsidR="006A43BA" w:rsidRDefault="006A4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12D345C" w:rsidR="009E346C" w:rsidRDefault="009E34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69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6924">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C2D6" w14:textId="77777777" w:rsidR="006A43BA" w:rsidRDefault="006A4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709E2" w14:textId="77777777" w:rsidR="00F26924" w:rsidRDefault="00F26924">
      <w:r>
        <w:separator/>
      </w:r>
    </w:p>
  </w:footnote>
  <w:footnote w:type="continuationSeparator" w:id="0">
    <w:p w14:paraId="1D5F636E" w14:textId="77777777" w:rsidR="00F26924" w:rsidRDefault="00F26924">
      <w:r>
        <w:continuationSeparator/>
      </w:r>
    </w:p>
  </w:footnote>
  <w:footnote w:type="continuationNotice" w:id="1">
    <w:p w14:paraId="23F5199E" w14:textId="77777777" w:rsidR="00F26924" w:rsidRDefault="00F26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E346C" w:rsidRDefault="009E346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9662A" w14:textId="77777777" w:rsidR="006A43BA" w:rsidRDefault="006A4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11BC0" w14:textId="77777777" w:rsidR="006A43BA" w:rsidRDefault="006A4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B617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996A0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002FD6"/>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B8077C"/>
    <w:multiLevelType w:val="hybridMultilevel"/>
    <w:tmpl w:val="AB66F7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D15A1B"/>
    <w:multiLevelType w:val="hybridMultilevel"/>
    <w:tmpl w:val="EEA0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542E3"/>
    <w:multiLevelType w:val="hybridMultilevel"/>
    <w:tmpl w:val="7C623C4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68863CA1"/>
    <w:multiLevelType w:val="hybridMultilevel"/>
    <w:tmpl w:val="597C639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6"/>
  </w:num>
  <w:num w:numId="8">
    <w:abstractNumId w:val="7"/>
  </w:num>
  <w:num w:numId="9">
    <w:abstractNumId w:val="14"/>
  </w:num>
  <w:num w:numId="10">
    <w:abstractNumId w:val="15"/>
  </w:num>
  <w:num w:numId="11">
    <w:abstractNumId w:val="13"/>
  </w:num>
  <w:num w:numId="12">
    <w:abstractNumId w:val="5"/>
  </w:num>
  <w:num w:numId="13">
    <w:abstractNumId w:val="20"/>
  </w:num>
  <w:num w:numId="14">
    <w:abstractNumId w:val="8"/>
  </w:num>
  <w:num w:numId="15">
    <w:abstractNumId w:val="1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2"/>
  </w:num>
  <w:num w:numId="23">
    <w:abstractNumId w:val="1"/>
  </w:num>
  <w:num w:numId="24">
    <w:abstractNumId w:val="0"/>
  </w:num>
  <w:num w:numId="25">
    <w:abstractNumId w:val="4"/>
  </w:num>
  <w:num w:numId="26">
    <w:abstractNumId w:val="4"/>
  </w:num>
  <w:num w:numId="27">
    <w:abstractNumId w:val="11"/>
  </w:num>
  <w:num w:numId="28">
    <w:abstractNumId w:val="17"/>
  </w:num>
  <w:num w:numId="2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81D"/>
    <w:rsid w:val="00011B28"/>
    <w:rsid w:val="00012C0D"/>
    <w:rsid w:val="00012F8D"/>
    <w:rsid w:val="00013EB9"/>
    <w:rsid w:val="000148EE"/>
    <w:rsid w:val="00015D15"/>
    <w:rsid w:val="00015F6F"/>
    <w:rsid w:val="000176D3"/>
    <w:rsid w:val="00017C21"/>
    <w:rsid w:val="00020120"/>
    <w:rsid w:val="0002236F"/>
    <w:rsid w:val="000224C9"/>
    <w:rsid w:val="000229A0"/>
    <w:rsid w:val="0002365E"/>
    <w:rsid w:val="0002438F"/>
    <w:rsid w:val="0002564D"/>
    <w:rsid w:val="00025ECA"/>
    <w:rsid w:val="000266D4"/>
    <w:rsid w:val="000268C8"/>
    <w:rsid w:val="00030B15"/>
    <w:rsid w:val="00031980"/>
    <w:rsid w:val="000325B8"/>
    <w:rsid w:val="00032982"/>
    <w:rsid w:val="000340C8"/>
    <w:rsid w:val="00034C15"/>
    <w:rsid w:val="00036A85"/>
    <w:rsid w:val="00036BA1"/>
    <w:rsid w:val="000422E2"/>
    <w:rsid w:val="00042F22"/>
    <w:rsid w:val="000444EF"/>
    <w:rsid w:val="000447FC"/>
    <w:rsid w:val="00045F93"/>
    <w:rsid w:val="00046BE2"/>
    <w:rsid w:val="00047685"/>
    <w:rsid w:val="000476CE"/>
    <w:rsid w:val="000517D2"/>
    <w:rsid w:val="00052A07"/>
    <w:rsid w:val="00052CB4"/>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2EC0"/>
    <w:rsid w:val="00075532"/>
    <w:rsid w:val="0007631B"/>
    <w:rsid w:val="00076C39"/>
    <w:rsid w:val="00076DD2"/>
    <w:rsid w:val="00077E5F"/>
    <w:rsid w:val="0008036A"/>
    <w:rsid w:val="00080770"/>
    <w:rsid w:val="00081AE6"/>
    <w:rsid w:val="00082E41"/>
    <w:rsid w:val="00084171"/>
    <w:rsid w:val="000855EB"/>
    <w:rsid w:val="00085B52"/>
    <w:rsid w:val="00086425"/>
    <w:rsid w:val="000866F2"/>
    <w:rsid w:val="000868E6"/>
    <w:rsid w:val="0009009F"/>
    <w:rsid w:val="0009012F"/>
    <w:rsid w:val="000901BB"/>
    <w:rsid w:val="00091557"/>
    <w:rsid w:val="00091E35"/>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A7AA7"/>
    <w:rsid w:val="000B0798"/>
    <w:rsid w:val="000B2719"/>
    <w:rsid w:val="000B348F"/>
    <w:rsid w:val="000B3A8F"/>
    <w:rsid w:val="000B4AB9"/>
    <w:rsid w:val="000B58C3"/>
    <w:rsid w:val="000B613F"/>
    <w:rsid w:val="000B61E9"/>
    <w:rsid w:val="000B6312"/>
    <w:rsid w:val="000B66A8"/>
    <w:rsid w:val="000B7B33"/>
    <w:rsid w:val="000C0CE4"/>
    <w:rsid w:val="000C165A"/>
    <w:rsid w:val="000C1E0D"/>
    <w:rsid w:val="000C2E19"/>
    <w:rsid w:val="000C4439"/>
    <w:rsid w:val="000C5F12"/>
    <w:rsid w:val="000D00E7"/>
    <w:rsid w:val="000D0D07"/>
    <w:rsid w:val="000D142B"/>
    <w:rsid w:val="000D18AD"/>
    <w:rsid w:val="000D19B6"/>
    <w:rsid w:val="000D3C8C"/>
    <w:rsid w:val="000D42F9"/>
    <w:rsid w:val="000D4797"/>
    <w:rsid w:val="000D4C6D"/>
    <w:rsid w:val="000D4FE4"/>
    <w:rsid w:val="000E0527"/>
    <w:rsid w:val="000E057C"/>
    <w:rsid w:val="000E0D9C"/>
    <w:rsid w:val="000E17AD"/>
    <w:rsid w:val="000E1A0A"/>
    <w:rsid w:val="000E1A1F"/>
    <w:rsid w:val="000E1E92"/>
    <w:rsid w:val="000E2677"/>
    <w:rsid w:val="000E2D59"/>
    <w:rsid w:val="000F06D6"/>
    <w:rsid w:val="000F0839"/>
    <w:rsid w:val="000F0EB1"/>
    <w:rsid w:val="000F1106"/>
    <w:rsid w:val="000F1418"/>
    <w:rsid w:val="000F202D"/>
    <w:rsid w:val="000F3622"/>
    <w:rsid w:val="000F3BE9"/>
    <w:rsid w:val="000F3F6C"/>
    <w:rsid w:val="000F48F6"/>
    <w:rsid w:val="000F4CE5"/>
    <w:rsid w:val="000F6DF3"/>
    <w:rsid w:val="000F7070"/>
    <w:rsid w:val="0010000C"/>
    <w:rsid w:val="001005FF"/>
    <w:rsid w:val="001013E7"/>
    <w:rsid w:val="00103EEB"/>
    <w:rsid w:val="0010482A"/>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17FA2"/>
    <w:rsid w:val="00120262"/>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33AF"/>
    <w:rsid w:val="001344C0"/>
    <w:rsid w:val="001346FA"/>
    <w:rsid w:val="00135252"/>
    <w:rsid w:val="00136F34"/>
    <w:rsid w:val="00137AB5"/>
    <w:rsid w:val="00137D99"/>
    <w:rsid w:val="00137F0B"/>
    <w:rsid w:val="0014010A"/>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2587"/>
    <w:rsid w:val="0016360E"/>
    <w:rsid w:val="00164D4A"/>
    <w:rsid w:val="001659C1"/>
    <w:rsid w:val="001666D6"/>
    <w:rsid w:val="001667B1"/>
    <w:rsid w:val="00166CB6"/>
    <w:rsid w:val="00166E7F"/>
    <w:rsid w:val="0016753D"/>
    <w:rsid w:val="00170546"/>
    <w:rsid w:val="00170C0D"/>
    <w:rsid w:val="00170D1A"/>
    <w:rsid w:val="00170F63"/>
    <w:rsid w:val="001714D4"/>
    <w:rsid w:val="00171A30"/>
    <w:rsid w:val="00171EA2"/>
    <w:rsid w:val="00173A8E"/>
    <w:rsid w:val="00174667"/>
    <w:rsid w:val="00174693"/>
    <w:rsid w:val="001748BD"/>
    <w:rsid w:val="00174EDD"/>
    <w:rsid w:val="00176956"/>
    <w:rsid w:val="00177342"/>
    <w:rsid w:val="00177795"/>
    <w:rsid w:val="00180310"/>
    <w:rsid w:val="00180CD2"/>
    <w:rsid w:val="00180E03"/>
    <w:rsid w:val="0018143F"/>
    <w:rsid w:val="00182FAF"/>
    <w:rsid w:val="00183D3A"/>
    <w:rsid w:val="0018412F"/>
    <w:rsid w:val="00184784"/>
    <w:rsid w:val="0018507F"/>
    <w:rsid w:val="001854EE"/>
    <w:rsid w:val="00185502"/>
    <w:rsid w:val="00186520"/>
    <w:rsid w:val="0018700A"/>
    <w:rsid w:val="00187DFD"/>
    <w:rsid w:val="00190AC1"/>
    <w:rsid w:val="00191D70"/>
    <w:rsid w:val="0019341A"/>
    <w:rsid w:val="00193857"/>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21FA"/>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4BF"/>
    <w:rsid w:val="001E7AED"/>
    <w:rsid w:val="001F027F"/>
    <w:rsid w:val="001F238A"/>
    <w:rsid w:val="001F3916"/>
    <w:rsid w:val="001F4263"/>
    <w:rsid w:val="001F54C5"/>
    <w:rsid w:val="001F5B6B"/>
    <w:rsid w:val="001F629C"/>
    <w:rsid w:val="001F662C"/>
    <w:rsid w:val="001F6F78"/>
    <w:rsid w:val="001F7074"/>
    <w:rsid w:val="001F7374"/>
    <w:rsid w:val="001F780E"/>
    <w:rsid w:val="00200490"/>
    <w:rsid w:val="00200D32"/>
    <w:rsid w:val="00201AC4"/>
    <w:rsid w:val="00201F3A"/>
    <w:rsid w:val="00202C20"/>
    <w:rsid w:val="00203B31"/>
    <w:rsid w:val="00203F96"/>
    <w:rsid w:val="002066C6"/>
    <w:rsid w:val="002069B2"/>
    <w:rsid w:val="00207893"/>
    <w:rsid w:val="002079AD"/>
    <w:rsid w:val="00207D2F"/>
    <w:rsid w:val="00207FA3"/>
    <w:rsid w:val="002101FC"/>
    <w:rsid w:val="0021230C"/>
    <w:rsid w:val="002135FB"/>
    <w:rsid w:val="00214DA8"/>
    <w:rsid w:val="00215423"/>
    <w:rsid w:val="002158FA"/>
    <w:rsid w:val="00216522"/>
    <w:rsid w:val="002175C0"/>
    <w:rsid w:val="00220600"/>
    <w:rsid w:val="0022138B"/>
    <w:rsid w:val="00221B18"/>
    <w:rsid w:val="002224DB"/>
    <w:rsid w:val="00222B47"/>
    <w:rsid w:val="002236DC"/>
    <w:rsid w:val="00223FCB"/>
    <w:rsid w:val="00224151"/>
    <w:rsid w:val="00225082"/>
    <w:rsid w:val="002252C3"/>
    <w:rsid w:val="00225C54"/>
    <w:rsid w:val="0022624F"/>
    <w:rsid w:val="00230765"/>
    <w:rsid w:val="00231933"/>
    <w:rsid w:val="002319E4"/>
    <w:rsid w:val="00233C92"/>
    <w:rsid w:val="002342CA"/>
    <w:rsid w:val="00234D95"/>
    <w:rsid w:val="002353B3"/>
    <w:rsid w:val="00235632"/>
    <w:rsid w:val="00235872"/>
    <w:rsid w:val="00237AD9"/>
    <w:rsid w:val="00241559"/>
    <w:rsid w:val="00241E70"/>
    <w:rsid w:val="00242F7C"/>
    <w:rsid w:val="002431EC"/>
    <w:rsid w:val="002435B3"/>
    <w:rsid w:val="00243C19"/>
    <w:rsid w:val="002458EB"/>
    <w:rsid w:val="00245BDF"/>
    <w:rsid w:val="00247415"/>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B0025"/>
    <w:rsid w:val="002B0907"/>
    <w:rsid w:val="002B24D6"/>
    <w:rsid w:val="002B32F6"/>
    <w:rsid w:val="002B4891"/>
    <w:rsid w:val="002B4CE9"/>
    <w:rsid w:val="002B657C"/>
    <w:rsid w:val="002B7EA6"/>
    <w:rsid w:val="002C06A9"/>
    <w:rsid w:val="002C20A6"/>
    <w:rsid w:val="002C41E6"/>
    <w:rsid w:val="002C4300"/>
    <w:rsid w:val="002C5626"/>
    <w:rsid w:val="002D071A"/>
    <w:rsid w:val="002D1464"/>
    <w:rsid w:val="002D19C7"/>
    <w:rsid w:val="002D2CE1"/>
    <w:rsid w:val="002D34B2"/>
    <w:rsid w:val="002D4A15"/>
    <w:rsid w:val="002D6F88"/>
    <w:rsid w:val="002D7225"/>
    <w:rsid w:val="002D73DF"/>
    <w:rsid w:val="002D7637"/>
    <w:rsid w:val="002E0B3C"/>
    <w:rsid w:val="002E17F2"/>
    <w:rsid w:val="002E2523"/>
    <w:rsid w:val="002E3769"/>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2F"/>
    <w:rsid w:val="003110D0"/>
    <w:rsid w:val="00311147"/>
    <w:rsid w:val="003114E2"/>
    <w:rsid w:val="00311702"/>
    <w:rsid w:val="00311726"/>
    <w:rsid w:val="00311CC7"/>
    <w:rsid w:val="00311E82"/>
    <w:rsid w:val="00313FD6"/>
    <w:rsid w:val="003143BD"/>
    <w:rsid w:val="00314D7C"/>
    <w:rsid w:val="00315D1B"/>
    <w:rsid w:val="003203ED"/>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C24"/>
    <w:rsid w:val="00337F45"/>
    <w:rsid w:val="0034246D"/>
    <w:rsid w:val="00342BD7"/>
    <w:rsid w:val="00343A07"/>
    <w:rsid w:val="00345B0A"/>
    <w:rsid w:val="003465FC"/>
    <w:rsid w:val="00346DB5"/>
    <w:rsid w:val="003477B1"/>
    <w:rsid w:val="00350F7A"/>
    <w:rsid w:val="00351921"/>
    <w:rsid w:val="00352C26"/>
    <w:rsid w:val="0035569C"/>
    <w:rsid w:val="00355D95"/>
    <w:rsid w:val="00355E96"/>
    <w:rsid w:val="00357380"/>
    <w:rsid w:val="003577A9"/>
    <w:rsid w:val="003577D4"/>
    <w:rsid w:val="003578C5"/>
    <w:rsid w:val="00357B4E"/>
    <w:rsid w:val="00357C4E"/>
    <w:rsid w:val="0036005C"/>
    <w:rsid w:val="003602D9"/>
    <w:rsid w:val="003604CE"/>
    <w:rsid w:val="00360A6E"/>
    <w:rsid w:val="003620C6"/>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43B"/>
    <w:rsid w:val="00390610"/>
    <w:rsid w:val="00391672"/>
    <w:rsid w:val="003939FF"/>
    <w:rsid w:val="00393C1A"/>
    <w:rsid w:val="00394D78"/>
    <w:rsid w:val="00396F17"/>
    <w:rsid w:val="003A07EC"/>
    <w:rsid w:val="003A10D1"/>
    <w:rsid w:val="003A1EC8"/>
    <w:rsid w:val="003A2223"/>
    <w:rsid w:val="003A2898"/>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5E7"/>
    <w:rsid w:val="003B369F"/>
    <w:rsid w:val="003B36A3"/>
    <w:rsid w:val="003B7FE5"/>
    <w:rsid w:val="003C0C4D"/>
    <w:rsid w:val="003C1181"/>
    <w:rsid w:val="003C11C8"/>
    <w:rsid w:val="003C2702"/>
    <w:rsid w:val="003C5D84"/>
    <w:rsid w:val="003C652C"/>
    <w:rsid w:val="003C6964"/>
    <w:rsid w:val="003C7806"/>
    <w:rsid w:val="003C7A0E"/>
    <w:rsid w:val="003D0CD4"/>
    <w:rsid w:val="003D109F"/>
    <w:rsid w:val="003D171E"/>
    <w:rsid w:val="003D19E5"/>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0F2"/>
    <w:rsid w:val="003F0174"/>
    <w:rsid w:val="003F01D1"/>
    <w:rsid w:val="003F05C7"/>
    <w:rsid w:val="003F1A07"/>
    <w:rsid w:val="003F26FA"/>
    <w:rsid w:val="003F2B2C"/>
    <w:rsid w:val="003F2CCE"/>
    <w:rsid w:val="003F2CD4"/>
    <w:rsid w:val="003F4EC9"/>
    <w:rsid w:val="003F56BB"/>
    <w:rsid w:val="003F6910"/>
    <w:rsid w:val="003F6B36"/>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2CA0"/>
    <w:rsid w:val="00413AAC"/>
    <w:rsid w:val="00414C4B"/>
    <w:rsid w:val="0041585F"/>
    <w:rsid w:val="00416F2E"/>
    <w:rsid w:val="00420E42"/>
    <w:rsid w:val="00420F6D"/>
    <w:rsid w:val="00421105"/>
    <w:rsid w:val="00423376"/>
    <w:rsid w:val="00423570"/>
    <w:rsid w:val="004240BA"/>
    <w:rsid w:val="004242F4"/>
    <w:rsid w:val="00425991"/>
    <w:rsid w:val="004259B9"/>
    <w:rsid w:val="00425C2F"/>
    <w:rsid w:val="004269E6"/>
    <w:rsid w:val="00426C4A"/>
    <w:rsid w:val="00427248"/>
    <w:rsid w:val="004279D3"/>
    <w:rsid w:val="00430736"/>
    <w:rsid w:val="0043389B"/>
    <w:rsid w:val="00436E88"/>
    <w:rsid w:val="00436FD4"/>
    <w:rsid w:val="00437447"/>
    <w:rsid w:val="00437532"/>
    <w:rsid w:val="0043768C"/>
    <w:rsid w:val="0044095C"/>
    <w:rsid w:val="00440EAE"/>
    <w:rsid w:val="004419F3"/>
    <w:rsid w:val="00441A92"/>
    <w:rsid w:val="0044258D"/>
    <w:rsid w:val="00442889"/>
    <w:rsid w:val="004435E4"/>
    <w:rsid w:val="00443AD7"/>
    <w:rsid w:val="004440F8"/>
    <w:rsid w:val="00444C2C"/>
    <w:rsid w:val="00444F56"/>
    <w:rsid w:val="004454B6"/>
    <w:rsid w:val="004456A4"/>
    <w:rsid w:val="00445C06"/>
    <w:rsid w:val="00446488"/>
    <w:rsid w:val="00450FCF"/>
    <w:rsid w:val="004510A5"/>
    <w:rsid w:val="004517AA"/>
    <w:rsid w:val="00452B53"/>
    <w:rsid w:val="00452CAC"/>
    <w:rsid w:val="00454E40"/>
    <w:rsid w:val="0045518D"/>
    <w:rsid w:val="00456C0A"/>
    <w:rsid w:val="004570E9"/>
    <w:rsid w:val="00457565"/>
    <w:rsid w:val="00457B71"/>
    <w:rsid w:val="00457C61"/>
    <w:rsid w:val="00462C86"/>
    <w:rsid w:val="00463B14"/>
    <w:rsid w:val="00464148"/>
    <w:rsid w:val="0046494C"/>
    <w:rsid w:val="004652E6"/>
    <w:rsid w:val="004669E2"/>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0FE6"/>
    <w:rsid w:val="00491521"/>
    <w:rsid w:val="00491A03"/>
    <w:rsid w:val="0049217F"/>
    <w:rsid w:val="0049283C"/>
    <w:rsid w:val="00492BC5"/>
    <w:rsid w:val="00494BFE"/>
    <w:rsid w:val="004961ED"/>
    <w:rsid w:val="00496445"/>
    <w:rsid w:val="004964F1"/>
    <w:rsid w:val="004A0599"/>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284D"/>
    <w:rsid w:val="004F321E"/>
    <w:rsid w:val="004F332F"/>
    <w:rsid w:val="004F3731"/>
    <w:rsid w:val="004F3CEE"/>
    <w:rsid w:val="004F41DC"/>
    <w:rsid w:val="004F4598"/>
    <w:rsid w:val="004F488C"/>
    <w:rsid w:val="004F4DA3"/>
    <w:rsid w:val="00500B4A"/>
    <w:rsid w:val="00500D61"/>
    <w:rsid w:val="00501615"/>
    <w:rsid w:val="00504E2B"/>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17E85"/>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29A"/>
    <w:rsid w:val="00546970"/>
    <w:rsid w:val="00546C74"/>
    <w:rsid w:val="00551913"/>
    <w:rsid w:val="00552716"/>
    <w:rsid w:val="00554613"/>
    <w:rsid w:val="00554AAD"/>
    <w:rsid w:val="00554E19"/>
    <w:rsid w:val="00554F66"/>
    <w:rsid w:val="00555435"/>
    <w:rsid w:val="005558B7"/>
    <w:rsid w:val="00556E19"/>
    <w:rsid w:val="005571C5"/>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5F6"/>
    <w:rsid w:val="00574B06"/>
    <w:rsid w:val="00575412"/>
    <w:rsid w:val="00575F3A"/>
    <w:rsid w:val="005805FB"/>
    <w:rsid w:val="00580ECF"/>
    <w:rsid w:val="00581F64"/>
    <w:rsid w:val="00582809"/>
    <w:rsid w:val="00583ADD"/>
    <w:rsid w:val="00584ACE"/>
    <w:rsid w:val="00586B1F"/>
    <w:rsid w:val="0058798C"/>
    <w:rsid w:val="00587D7A"/>
    <w:rsid w:val="005900FA"/>
    <w:rsid w:val="005913CD"/>
    <w:rsid w:val="00591635"/>
    <w:rsid w:val="00591704"/>
    <w:rsid w:val="005935A4"/>
    <w:rsid w:val="00593EF9"/>
    <w:rsid w:val="005948C2"/>
    <w:rsid w:val="00594A34"/>
    <w:rsid w:val="0059518D"/>
    <w:rsid w:val="00595748"/>
    <w:rsid w:val="00595DCA"/>
    <w:rsid w:val="005968DD"/>
    <w:rsid w:val="0059779B"/>
    <w:rsid w:val="005A209A"/>
    <w:rsid w:val="005A247C"/>
    <w:rsid w:val="005A2F72"/>
    <w:rsid w:val="005A3555"/>
    <w:rsid w:val="005A61E5"/>
    <w:rsid w:val="005A662D"/>
    <w:rsid w:val="005B2B9F"/>
    <w:rsid w:val="005B35D7"/>
    <w:rsid w:val="005B392A"/>
    <w:rsid w:val="005B3AA3"/>
    <w:rsid w:val="005B5C06"/>
    <w:rsid w:val="005B6737"/>
    <w:rsid w:val="005B6CEE"/>
    <w:rsid w:val="005B6F83"/>
    <w:rsid w:val="005C14A6"/>
    <w:rsid w:val="005C2700"/>
    <w:rsid w:val="005C28D3"/>
    <w:rsid w:val="005C2B97"/>
    <w:rsid w:val="005C2CC7"/>
    <w:rsid w:val="005C3D55"/>
    <w:rsid w:val="005C41BF"/>
    <w:rsid w:val="005C472C"/>
    <w:rsid w:val="005C4A08"/>
    <w:rsid w:val="005C6EC6"/>
    <w:rsid w:val="005C7125"/>
    <w:rsid w:val="005C74FB"/>
    <w:rsid w:val="005C758F"/>
    <w:rsid w:val="005D1602"/>
    <w:rsid w:val="005D22E6"/>
    <w:rsid w:val="005D241D"/>
    <w:rsid w:val="005D31EF"/>
    <w:rsid w:val="005D44E3"/>
    <w:rsid w:val="005E0510"/>
    <w:rsid w:val="005E27C4"/>
    <w:rsid w:val="005E2803"/>
    <w:rsid w:val="005E2F22"/>
    <w:rsid w:val="005E2FC9"/>
    <w:rsid w:val="005E3615"/>
    <w:rsid w:val="005E385F"/>
    <w:rsid w:val="005E5469"/>
    <w:rsid w:val="005E5B81"/>
    <w:rsid w:val="005E5FDD"/>
    <w:rsid w:val="005E65C5"/>
    <w:rsid w:val="005F035E"/>
    <w:rsid w:val="005F0854"/>
    <w:rsid w:val="005F133B"/>
    <w:rsid w:val="005F1477"/>
    <w:rsid w:val="005F174F"/>
    <w:rsid w:val="005F2CB1"/>
    <w:rsid w:val="005F3025"/>
    <w:rsid w:val="005F50ED"/>
    <w:rsid w:val="005F5A58"/>
    <w:rsid w:val="005F618C"/>
    <w:rsid w:val="005F6734"/>
    <w:rsid w:val="005F70BD"/>
    <w:rsid w:val="005F70DE"/>
    <w:rsid w:val="00600553"/>
    <w:rsid w:val="0060283C"/>
    <w:rsid w:val="00603D1A"/>
    <w:rsid w:val="006046EF"/>
    <w:rsid w:val="00604F14"/>
    <w:rsid w:val="00605CEC"/>
    <w:rsid w:val="00611B83"/>
    <w:rsid w:val="00613257"/>
    <w:rsid w:val="0061371F"/>
    <w:rsid w:val="00613CD8"/>
    <w:rsid w:val="006143A3"/>
    <w:rsid w:val="0061441E"/>
    <w:rsid w:val="0061581D"/>
    <w:rsid w:val="0061585C"/>
    <w:rsid w:val="00616012"/>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014"/>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3EB3"/>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8E7"/>
    <w:rsid w:val="00693A8D"/>
    <w:rsid w:val="00694CA3"/>
    <w:rsid w:val="006959FB"/>
    <w:rsid w:val="00695FC2"/>
    <w:rsid w:val="00696285"/>
    <w:rsid w:val="00696949"/>
    <w:rsid w:val="00697052"/>
    <w:rsid w:val="006A0E03"/>
    <w:rsid w:val="006A119E"/>
    <w:rsid w:val="006A31A8"/>
    <w:rsid w:val="006A3761"/>
    <w:rsid w:val="006A43BA"/>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17A"/>
    <w:rsid w:val="006C43BB"/>
    <w:rsid w:val="006C5761"/>
    <w:rsid w:val="006C5EC9"/>
    <w:rsid w:val="006C6059"/>
    <w:rsid w:val="006C6937"/>
    <w:rsid w:val="006C7522"/>
    <w:rsid w:val="006C76B4"/>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598D"/>
    <w:rsid w:val="006E673D"/>
    <w:rsid w:val="006E68F6"/>
    <w:rsid w:val="006E75FD"/>
    <w:rsid w:val="006E7D3B"/>
    <w:rsid w:val="006E7EDF"/>
    <w:rsid w:val="006F1B70"/>
    <w:rsid w:val="006F282E"/>
    <w:rsid w:val="006F341D"/>
    <w:rsid w:val="006F3CDE"/>
    <w:rsid w:val="006F5509"/>
    <w:rsid w:val="006F58D4"/>
    <w:rsid w:val="006F642D"/>
    <w:rsid w:val="006F6F8B"/>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5B"/>
    <w:rsid w:val="00725191"/>
    <w:rsid w:val="00725F91"/>
    <w:rsid w:val="00726EA6"/>
    <w:rsid w:val="00727208"/>
    <w:rsid w:val="00727680"/>
    <w:rsid w:val="007306B4"/>
    <w:rsid w:val="00730A5D"/>
    <w:rsid w:val="007348B1"/>
    <w:rsid w:val="007362A6"/>
    <w:rsid w:val="00736D7D"/>
    <w:rsid w:val="00736F20"/>
    <w:rsid w:val="0073770B"/>
    <w:rsid w:val="00740E58"/>
    <w:rsid w:val="00742371"/>
    <w:rsid w:val="007437CD"/>
    <w:rsid w:val="007445A0"/>
    <w:rsid w:val="0074524B"/>
    <w:rsid w:val="0074704F"/>
    <w:rsid w:val="00747D8B"/>
    <w:rsid w:val="00750E8F"/>
    <w:rsid w:val="00751228"/>
    <w:rsid w:val="00751871"/>
    <w:rsid w:val="00752055"/>
    <w:rsid w:val="007522B7"/>
    <w:rsid w:val="00752F51"/>
    <w:rsid w:val="00754893"/>
    <w:rsid w:val="007557B4"/>
    <w:rsid w:val="00756829"/>
    <w:rsid w:val="007571E1"/>
    <w:rsid w:val="00757CC8"/>
    <w:rsid w:val="007604B2"/>
    <w:rsid w:val="007638B9"/>
    <w:rsid w:val="00763A08"/>
    <w:rsid w:val="00764447"/>
    <w:rsid w:val="00765281"/>
    <w:rsid w:val="00765FFC"/>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8EB"/>
    <w:rsid w:val="00777B5C"/>
    <w:rsid w:val="00777EE8"/>
    <w:rsid w:val="0078163D"/>
    <w:rsid w:val="0078177E"/>
    <w:rsid w:val="00782A02"/>
    <w:rsid w:val="0078304C"/>
    <w:rsid w:val="00783673"/>
    <w:rsid w:val="00785490"/>
    <w:rsid w:val="00785CB8"/>
    <w:rsid w:val="00785EB2"/>
    <w:rsid w:val="00790490"/>
    <w:rsid w:val="0079075E"/>
    <w:rsid w:val="00791306"/>
    <w:rsid w:val="007919E0"/>
    <w:rsid w:val="007925EA"/>
    <w:rsid w:val="00793CD8"/>
    <w:rsid w:val="0079532D"/>
    <w:rsid w:val="00795C92"/>
    <w:rsid w:val="00796231"/>
    <w:rsid w:val="00796DAD"/>
    <w:rsid w:val="007A1CB3"/>
    <w:rsid w:val="007A239F"/>
    <w:rsid w:val="007A2610"/>
    <w:rsid w:val="007A306F"/>
    <w:rsid w:val="007A43A6"/>
    <w:rsid w:val="007A512C"/>
    <w:rsid w:val="007A58A6"/>
    <w:rsid w:val="007A6E9A"/>
    <w:rsid w:val="007A7157"/>
    <w:rsid w:val="007A7A26"/>
    <w:rsid w:val="007B1150"/>
    <w:rsid w:val="007B2429"/>
    <w:rsid w:val="007B2825"/>
    <w:rsid w:val="007B32DA"/>
    <w:rsid w:val="007B32FD"/>
    <w:rsid w:val="007B3D2D"/>
    <w:rsid w:val="007B3F02"/>
    <w:rsid w:val="007B4E31"/>
    <w:rsid w:val="007B50AE"/>
    <w:rsid w:val="007B51DF"/>
    <w:rsid w:val="007B5283"/>
    <w:rsid w:val="007B71A3"/>
    <w:rsid w:val="007B7323"/>
    <w:rsid w:val="007C05DD"/>
    <w:rsid w:val="007C0AA1"/>
    <w:rsid w:val="007C1081"/>
    <w:rsid w:val="007C1534"/>
    <w:rsid w:val="007C1D85"/>
    <w:rsid w:val="007C3D18"/>
    <w:rsid w:val="007C60BF"/>
    <w:rsid w:val="007C627A"/>
    <w:rsid w:val="007C6A07"/>
    <w:rsid w:val="007C6B52"/>
    <w:rsid w:val="007C75A1"/>
    <w:rsid w:val="007C77A5"/>
    <w:rsid w:val="007C77F9"/>
    <w:rsid w:val="007D04E5"/>
    <w:rsid w:val="007D0BC7"/>
    <w:rsid w:val="007D2901"/>
    <w:rsid w:val="007D2CAD"/>
    <w:rsid w:val="007D497F"/>
    <w:rsid w:val="007D4ECC"/>
    <w:rsid w:val="007D4FC6"/>
    <w:rsid w:val="007D5901"/>
    <w:rsid w:val="007D7526"/>
    <w:rsid w:val="007E0D99"/>
    <w:rsid w:val="007E1602"/>
    <w:rsid w:val="007E1A7D"/>
    <w:rsid w:val="007E1DEC"/>
    <w:rsid w:val="007E2F10"/>
    <w:rsid w:val="007E4610"/>
    <w:rsid w:val="007E4715"/>
    <w:rsid w:val="007E505B"/>
    <w:rsid w:val="007E7091"/>
    <w:rsid w:val="007F09D8"/>
    <w:rsid w:val="007F0D08"/>
    <w:rsid w:val="007F1AD5"/>
    <w:rsid w:val="007F1D76"/>
    <w:rsid w:val="007F48CD"/>
    <w:rsid w:val="007F5C79"/>
    <w:rsid w:val="007F629A"/>
    <w:rsid w:val="008008A2"/>
    <w:rsid w:val="008008B1"/>
    <w:rsid w:val="00801C4B"/>
    <w:rsid w:val="008024A1"/>
    <w:rsid w:val="00803FAE"/>
    <w:rsid w:val="00804708"/>
    <w:rsid w:val="00805738"/>
    <w:rsid w:val="0080605F"/>
    <w:rsid w:val="0080619B"/>
    <w:rsid w:val="008068ED"/>
    <w:rsid w:val="00807786"/>
    <w:rsid w:val="00810D19"/>
    <w:rsid w:val="00811FCB"/>
    <w:rsid w:val="008145C1"/>
    <w:rsid w:val="00814FE6"/>
    <w:rsid w:val="00815324"/>
    <w:rsid w:val="00815408"/>
    <w:rsid w:val="008158D6"/>
    <w:rsid w:val="00815CC3"/>
    <w:rsid w:val="00817196"/>
    <w:rsid w:val="00817E00"/>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4630"/>
    <w:rsid w:val="00835030"/>
    <w:rsid w:val="0083557C"/>
    <w:rsid w:val="00836B3D"/>
    <w:rsid w:val="008376AC"/>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08BD"/>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CD7"/>
    <w:rsid w:val="00876B4D"/>
    <w:rsid w:val="008775FE"/>
    <w:rsid w:val="00877F18"/>
    <w:rsid w:val="00883405"/>
    <w:rsid w:val="00883E82"/>
    <w:rsid w:val="00883FD4"/>
    <w:rsid w:val="008843F9"/>
    <w:rsid w:val="00884FFC"/>
    <w:rsid w:val="00886817"/>
    <w:rsid w:val="008877C9"/>
    <w:rsid w:val="00891F49"/>
    <w:rsid w:val="00894A88"/>
    <w:rsid w:val="00895386"/>
    <w:rsid w:val="00895561"/>
    <w:rsid w:val="008967DC"/>
    <w:rsid w:val="008969A5"/>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AE8"/>
    <w:rsid w:val="008C703F"/>
    <w:rsid w:val="008C73B2"/>
    <w:rsid w:val="008C7573"/>
    <w:rsid w:val="008C7973"/>
    <w:rsid w:val="008D0399"/>
    <w:rsid w:val="008D0947"/>
    <w:rsid w:val="008D1A14"/>
    <w:rsid w:val="008D34F1"/>
    <w:rsid w:val="008D39D8"/>
    <w:rsid w:val="008D523F"/>
    <w:rsid w:val="008D560E"/>
    <w:rsid w:val="008D6D1A"/>
    <w:rsid w:val="008E065E"/>
    <w:rsid w:val="008E0927"/>
    <w:rsid w:val="008E1909"/>
    <w:rsid w:val="008E204D"/>
    <w:rsid w:val="008E2FC3"/>
    <w:rsid w:val="008E4650"/>
    <w:rsid w:val="008E6D2E"/>
    <w:rsid w:val="008E7234"/>
    <w:rsid w:val="008F0ECE"/>
    <w:rsid w:val="008F1EAB"/>
    <w:rsid w:val="008F33DC"/>
    <w:rsid w:val="008F3A26"/>
    <w:rsid w:val="008F4370"/>
    <w:rsid w:val="008F477F"/>
    <w:rsid w:val="008F75BF"/>
    <w:rsid w:val="00901963"/>
    <w:rsid w:val="00902350"/>
    <w:rsid w:val="009029EF"/>
    <w:rsid w:val="00902BE2"/>
    <w:rsid w:val="00902E43"/>
    <w:rsid w:val="00902F47"/>
    <w:rsid w:val="0090336B"/>
    <w:rsid w:val="00903B34"/>
    <w:rsid w:val="009053A1"/>
    <w:rsid w:val="009053AA"/>
    <w:rsid w:val="00906894"/>
    <w:rsid w:val="00906939"/>
    <w:rsid w:val="0090769D"/>
    <w:rsid w:val="00907D51"/>
    <w:rsid w:val="00907E6F"/>
    <w:rsid w:val="0091075D"/>
    <w:rsid w:val="00910B7D"/>
    <w:rsid w:val="00910D7B"/>
    <w:rsid w:val="00911DFB"/>
    <w:rsid w:val="009125D5"/>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4471"/>
    <w:rsid w:val="00927E38"/>
    <w:rsid w:val="00930354"/>
    <w:rsid w:val="00930CE5"/>
    <w:rsid w:val="00930E6E"/>
    <w:rsid w:val="00931BD9"/>
    <w:rsid w:val="00932F04"/>
    <w:rsid w:val="009368EC"/>
    <w:rsid w:val="009368F3"/>
    <w:rsid w:val="00936C02"/>
    <w:rsid w:val="009413F8"/>
    <w:rsid w:val="009414E8"/>
    <w:rsid w:val="00941636"/>
    <w:rsid w:val="00943017"/>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3AC"/>
    <w:rsid w:val="0095681E"/>
    <w:rsid w:val="00956BBE"/>
    <w:rsid w:val="009572D4"/>
    <w:rsid w:val="00961921"/>
    <w:rsid w:val="00961B0B"/>
    <w:rsid w:val="009622D3"/>
    <w:rsid w:val="0096430A"/>
    <w:rsid w:val="0096518D"/>
    <w:rsid w:val="0096554B"/>
    <w:rsid w:val="0096584A"/>
    <w:rsid w:val="00965D39"/>
    <w:rsid w:val="00971F08"/>
    <w:rsid w:val="00972498"/>
    <w:rsid w:val="00974470"/>
    <w:rsid w:val="00974630"/>
    <w:rsid w:val="009753F7"/>
    <w:rsid w:val="009757CE"/>
    <w:rsid w:val="00975A11"/>
    <w:rsid w:val="0097603D"/>
    <w:rsid w:val="0097614A"/>
    <w:rsid w:val="00976664"/>
    <w:rsid w:val="00976949"/>
    <w:rsid w:val="00976E66"/>
    <w:rsid w:val="00977512"/>
    <w:rsid w:val="00980477"/>
    <w:rsid w:val="0098268D"/>
    <w:rsid w:val="00982EFB"/>
    <w:rsid w:val="0098381D"/>
    <w:rsid w:val="00984713"/>
    <w:rsid w:val="00985253"/>
    <w:rsid w:val="00985283"/>
    <w:rsid w:val="009853B3"/>
    <w:rsid w:val="0098620A"/>
    <w:rsid w:val="009876EC"/>
    <w:rsid w:val="00990630"/>
    <w:rsid w:val="00991761"/>
    <w:rsid w:val="00991B5C"/>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A7FB5"/>
    <w:rsid w:val="009B0A2F"/>
    <w:rsid w:val="009B1BEB"/>
    <w:rsid w:val="009B1F30"/>
    <w:rsid w:val="009B372A"/>
    <w:rsid w:val="009B38AF"/>
    <w:rsid w:val="009B3AC2"/>
    <w:rsid w:val="009B4DF4"/>
    <w:rsid w:val="009B4FF0"/>
    <w:rsid w:val="009B564E"/>
    <w:rsid w:val="009B696F"/>
    <w:rsid w:val="009B6E02"/>
    <w:rsid w:val="009B7AED"/>
    <w:rsid w:val="009B7E87"/>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A1"/>
    <w:rsid w:val="009D4BDB"/>
    <w:rsid w:val="009D4FF0"/>
    <w:rsid w:val="009D5E18"/>
    <w:rsid w:val="009D6182"/>
    <w:rsid w:val="009D703C"/>
    <w:rsid w:val="009D718F"/>
    <w:rsid w:val="009E068F"/>
    <w:rsid w:val="009E14E0"/>
    <w:rsid w:val="009E2B70"/>
    <w:rsid w:val="009E346C"/>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1FE1"/>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37C2"/>
    <w:rsid w:val="00A24935"/>
    <w:rsid w:val="00A256FE"/>
    <w:rsid w:val="00A25E64"/>
    <w:rsid w:val="00A25FAB"/>
    <w:rsid w:val="00A26228"/>
    <w:rsid w:val="00A264A9"/>
    <w:rsid w:val="00A275C6"/>
    <w:rsid w:val="00A27785"/>
    <w:rsid w:val="00A27B8A"/>
    <w:rsid w:val="00A27E96"/>
    <w:rsid w:val="00A30187"/>
    <w:rsid w:val="00A3073B"/>
    <w:rsid w:val="00A313A4"/>
    <w:rsid w:val="00A335E0"/>
    <w:rsid w:val="00A3448A"/>
    <w:rsid w:val="00A35A56"/>
    <w:rsid w:val="00A35DF6"/>
    <w:rsid w:val="00A36297"/>
    <w:rsid w:val="00A40019"/>
    <w:rsid w:val="00A409E3"/>
    <w:rsid w:val="00A414DF"/>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3C39"/>
    <w:rsid w:val="00A73E36"/>
    <w:rsid w:val="00A750C8"/>
    <w:rsid w:val="00A75D9E"/>
    <w:rsid w:val="00A761D4"/>
    <w:rsid w:val="00A77441"/>
    <w:rsid w:val="00A77BEB"/>
    <w:rsid w:val="00A77D1E"/>
    <w:rsid w:val="00A77EAB"/>
    <w:rsid w:val="00A77EC4"/>
    <w:rsid w:val="00A8033B"/>
    <w:rsid w:val="00A80920"/>
    <w:rsid w:val="00A80BF1"/>
    <w:rsid w:val="00A81683"/>
    <w:rsid w:val="00A82ACC"/>
    <w:rsid w:val="00A83739"/>
    <w:rsid w:val="00A83CC6"/>
    <w:rsid w:val="00A83E3B"/>
    <w:rsid w:val="00A84DB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1F9"/>
    <w:rsid w:val="00AB28BB"/>
    <w:rsid w:val="00AB2BC4"/>
    <w:rsid w:val="00AB453B"/>
    <w:rsid w:val="00AB4AB8"/>
    <w:rsid w:val="00AB4D8C"/>
    <w:rsid w:val="00AB5594"/>
    <w:rsid w:val="00AB5DEE"/>
    <w:rsid w:val="00AB655E"/>
    <w:rsid w:val="00AB69EB"/>
    <w:rsid w:val="00AB742C"/>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26EA"/>
    <w:rsid w:val="00AD35DF"/>
    <w:rsid w:val="00AD3A32"/>
    <w:rsid w:val="00AD3F94"/>
    <w:rsid w:val="00AD3FFF"/>
    <w:rsid w:val="00AD4A5A"/>
    <w:rsid w:val="00AD53A6"/>
    <w:rsid w:val="00AD68E6"/>
    <w:rsid w:val="00AE06B5"/>
    <w:rsid w:val="00AE232B"/>
    <w:rsid w:val="00AE27AC"/>
    <w:rsid w:val="00AE40E0"/>
    <w:rsid w:val="00AE4DBA"/>
    <w:rsid w:val="00AE4F07"/>
    <w:rsid w:val="00AE5AE8"/>
    <w:rsid w:val="00AE6645"/>
    <w:rsid w:val="00AE6CFE"/>
    <w:rsid w:val="00AE73AD"/>
    <w:rsid w:val="00AE769E"/>
    <w:rsid w:val="00AE7A92"/>
    <w:rsid w:val="00AE7CA0"/>
    <w:rsid w:val="00AF00BB"/>
    <w:rsid w:val="00AF169F"/>
    <w:rsid w:val="00AF1C5D"/>
    <w:rsid w:val="00AF270E"/>
    <w:rsid w:val="00AF3AAA"/>
    <w:rsid w:val="00AF3CE0"/>
    <w:rsid w:val="00AF403D"/>
    <w:rsid w:val="00AF42D7"/>
    <w:rsid w:val="00AF4CA7"/>
    <w:rsid w:val="00AF5549"/>
    <w:rsid w:val="00AF638B"/>
    <w:rsid w:val="00AF6BBF"/>
    <w:rsid w:val="00B006FE"/>
    <w:rsid w:val="00B007CB"/>
    <w:rsid w:val="00B00FB4"/>
    <w:rsid w:val="00B0123E"/>
    <w:rsid w:val="00B02AA9"/>
    <w:rsid w:val="00B02FA3"/>
    <w:rsid w:val="00B03412"/>
    <w:rsid w:val="00B042D0"/>
    <w:rsid w:val="00B04341"/>
    <w:rsid w:val="00B04A6A"/>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F31"/>
    <w:rsid w:val="00B26103"/>
    <w:rsid w:val="00B265B6"/>
    <w:rsid w:val="00B27106"/>
    <w:rsid w:val="00B2763F"/>
    <w:rsid w:val="00B27AAC"/>
    <w:rsid w:val="00B3033D"/>
    <w:rsid w:val="00B30929"/>
    <w:rsid w:val="00B31700"/>
    <w:rsid w:val="00B319D5"/>
    <w:rsid w:val="00B31F75"/>
    <w:rsid w:val="00B3214B"/>
    <w:rsid w:val="00B3297A"/>
    <w:rsid w:val="00B329AE"/>
    <w:rsid w:val="00B32F6D"/>
    <w:rsid w:val="00B360BD"/>
    <w:rsid w:val="00B3649B"/>
    <w:rsid w:val="00B36BFD"/>
    <w:rsid w:val="00B36D94"/>
    <w:rsid w:val="00B36DAC"/>
    <w:rsid w:val="00B372AA"/>
    <w:rsid w:val="00B37A92"/>
    <w:rsid w:val="00B37BF1"/>
    <w:rsid w:val="00B37C60"/>
    <w:rsid w:val="00B40445"/>
    <w:rsid w:val="00B406D0"/>
    <w:rsid w:val="00B40F3D"/>
    <w:rsid w:val="00B41888"/>
    <w:rsid w:val="00B41EC0"/>
    <w:rsid w:val="00B42CD2"/>
    <w:rsid w:val="00B4408D"/>
    <w:rsid w:val="00B45A52"/>
    <w:rsid w:val="00B46175"/>
    <w:rsid w:val="00B47E43"/>
    <w:rsid w:val="00B50329"/>
    <w:rsid w:val="00B5140C"/>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1C2"/>
    <w:rsid w:val="00B643F3"/>
    <w:rsid w:val="00B64466"/>
    <w:rsid w:val="00B64498"/>
    <w:rsid w:val="00B64E41"/>
    <w:rsid w:val="00B65F3B"/>
    <w:rsid w:val="00B664C7"/>
    <w:rsid w:val="00B705ED"/>
    <w:rsid w:val="00B706FA"/>
    <w:rsid w:val="00B707F0"/>
    <w:rsid w:val="00B72E3D"/>
    <w:rsid w:val="00B7376E"/>
    <w:rsid w:val="00B739F6"/>
    <w:rsid w:val="00B73A8E"/>
    <w:rsid w:val="00B73EB4"/>
    <w:rsid w:val="00B764A7"/>
    <w:rsid w:val="00B767FC"/>
    <w:rsid w:val="00B77B74"/>
    <w:rsid w:val="00B80425"/>
    <w:rsid w:val="00B812BA"/>
    <w:rsid w:val="00B816A1"/>
    <w:rsid w:val="00B81A6C"/>
    <w:rsid w:val="00B81BE4"/>
    <w:rsid w:val="00B82A77"/>
    <w:rsid w:val="00B82B83"/>
    <w:rsid w:val="00B842A0"/>
    <w:rsid w:val="00B8549A"/>
    <w:rsid w:val="00B859C7"/>
    <w:rsid w:val="00B85DE5"/>
    <w:rsid w:val="00B90F73"/>
    <w:rsid w:val="00B93232"/>
    <w:rsid w:val="00B9371D"/>
    <w:rsid w:val="00B93B59"/>
    <w:rsid w:val="00B9406A"/>
    <w:rsid w:val="00B9445F"/>
    <w:rsid w:val="00B9475E"/>
    <w:rsid w:val="00B952FC"/>
    <w:rsid w:val="00B9593C"/>
    <w:rsid w:val="00B95B1E"/>
    <w:rsid w:val="00B971FA"/>
    <w:rsid w:val="00BA00E0"/>
    <w:rsid w:val="00BA0200"/>
    <w:rsid w:val="00BA124B"/>
    <w:rsid w:val="00BA145A"/>
    <w:rsid w:val="00BA2280"/>
    <w:rsid w:val="00BA2A08"/>
    <w:rsid w:val="00BA2EF0"/>
    <w:rsid w:val="00BA43FC"/>
    <w:rsid w:val="00BA5328"/>
    <w:rsid w:val="00BA56D2"/>
    <w:rsid w:val="00BA6C49"/>
    <w:rsid w:val="00BA6D31"/>
    <w:rsid w:val="00BA7336"/>
    <w:rsid w:val="00BA76E0"/>
    <w:rsid w:val="00BB0976"/>
    <w:rsid w:val="00BB207A"/>
    <w:rsid w:val="00BB2A25"/>
    <w:rsid w:val="00BB2D82"/>
    <w:rsid w:val="00BB40F1"/>
    <w:rsid w:val="00BB41C1"/>
    <w:rsid w:val="00BB51E9"/>
    <w:rsid w:val="00BB5BB8"/>
    <w:rsid w:val="00BB5D6E"/>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35A"/>
    <w:rsid w:val="00BD762E"/>
    <w:rsid w:val="00BD7BDA"/>
    <w:rsid w:val="00BE039B"/>
    <w:rsid w:val="00BE1234"/>
    <w:rsid w:val="00BE14CA"/>
    <w:rsid w:val="00BE2C96"/>
    <w:rsid w:val="00BE2FA6"/>
    <w:rsid w:val="00BE333F"/>
    <w:rsid w:val="00BE418B"/>
    <w:rsid w:val="00BE4989"/>
    <w:rsid w:val="00BE7406"/>
    <w:rsid w:val="00BE741F"/>
    <w:rsid w:val="00BE7603"/>
    <w:rsid w:val="00BF0077"/>
    <w:rsid w:val="00BF0ED7"/>
    <w:rsid w:val="00BF17C8"/>
    <w:rsid w:val="00BF31DC"/>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CC6"/>
    <w:rsid w:val="00C15E17"/>
    <w:rsid w:val="00C164EA"/>
    <w:rsid w:val="00C17177"/>
    <w:rsid w:val="00C17313"/>
    <w:rsid w:val="00C21093"/>
    <w:rsid w:val="00C21354"/>
    <w:rsid w:val="00C220DE"/>
    <w:rsid w:val="00C2236B"/>
    <w:rsid w:val="00C229DE"/>
    <w:rsid w:val="00C23459"/>
    <w:rsid w:val="00C25A21"/>
    <w:rsid w:val="00C25F2F"/>
    <w:rsid w:val="00C25F66"/>
    <w:rsid w:val="00C27624"/>
    <w:rsid w:val="00C279B5"/>
    <w:rsid w:val="00C27C45"/>
    <w:rsid w:val="00C30896"/>
    <w:rsid w:val="00C3719D"/>
    <w:rsid w:val="00C40044"/>
    <w:rsid w:val="00C40B89"/>
    <w:rsid w:val="00C40F67"/>
    <w:rsid w:val="00C425BC"/>
    <w:rsid w:val="00C44554"/>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407"/>
    <w:rsid w:val="00C6665B"/>
    <w:rsid w:val="00C66DE6"/>
    <w:rsid w:val="00C677F5"/>
    <w:rsid w:val="00C70697"/>
    <w:rsid w:val="00C71210"/>
    <w:rsid w:val="00C724BC"/>
    <w:rsid w:val="00C72724"/>
    <w:rsid w:val="00C72EF4"/>
    <w:rsid w:val="00C747F9"/>
    <w:rsid w:val="00C75645"/>
    <w:rsid w:val="00C75D2F"/>
    <w:rsid w:val="00C767BE"/>
    <w:rsid w:val="00C76B9F"/>
    <w:rsid w:val="00C76E3C"/>
    <w:rsid w:val="00C7768F"/>
    <w:rsid w:val="00C77721"/>
    <w:rsid w:val="00C8022F"/>
    <w:rsid w:val="00C81568"/>
    <w:rsid w:val="00C819E1"/>
    <w:rsid w:val="00C822F2"/>
    <w:rsid w:val="00C82FD2"/>
    <w:rsid w:val="00C83FDB"/>
    <w:rsid w:val="00C84996"/>
    <w:rsid w:val="00C84BFE"/>
    <w:rsid w:val="00C85B17"/>
    <w:rsid w:val="00C85C47"/>
    <w:rsid w:val="00C86DB0"/>
    <w:rsid w:val="00C873D8"/>
    <w:rsid w:val="00C87F0E"/>
    <w:rsid w:val="00C9027A"/>
    <w:rsid w:val="00C9032D"/>
    <w:rsid w:val="00C9068E"/>
    <w:rsid w:val="00C9093B"/>
    <w:rsid w:val="00C90B86"/>
    <w:rsid w:val="00C90C5D"/>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1F6"/>
    <w:rsid w:val="00CA3D40"/>
    <w:rsid w:val="00CA41CE"/>
    <w:rsid w:val="00CA424B"/>
    <w:rsid w:val="00CA4F77"/>
    <w:rsid w:val="00CA7550"/>
    <w:rsid w:val="00CA7AC6"/>
    <w:rsid w:val="00CB0615"/>
    <w:rsid w:val="00CB11A6"/>
    <w:rsid w:val="00CB1F63"/>
    <w:rsid w:val="00CB245F"/>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111F"/>
    <w:rsid w:val="00CC2011"/>
    <w:rsid w:val="00CC31CF"/>
    <w:rsid w:val="00CC35D1"/>
    <w:rsid w:val="00CC3E99"/>
    <w:rsid w:val="00CC3EA0"/>
    <w:rsid w:val="00CC4356"/>
    <w:rsid w:val="00CC4656"/>
    <w:rsid w:val="00CC5691"/>
    <w:rsid w:val="00CC5B79"/>
    <w:rsid w:val="00CC64E0"/>
    <w:rsid w:val="00CC6CD1"/>
    <w:rsid w:val="00CC6F59"/>
    <w:rsid w:val="00CC7B45"/>
    <w:rsid w:val="00CD1188"/>
    <w:rsid w:val="00CD1D2D"/>
    <w:rsid w:val="00CD2ED1"/>
    <w:rsid w:val="00CD337B"/>
    <w:rsid w:val="00CD582F"/>
    <w:rsid w:val="00CD676E"/>
    <w:rsid w:val="00CD6794"/>
    <w:rsid w:val="00CD7A35"/>
    <w:rsid w:val="00CE0424"/>
    <w:rsid w:val="00CE04CE"/>
    <w:rsid w:val="00CE2C58"/>
    <w:rsid w:val="00CE3176"/>
    <w:rsid w:val="00CE36CF"/>
    <w:rsid w:val="00CE614D"/>
    <w:rsid w:val="00CE6967"/>
    <w:rsid w:val="00CE7312"/>
    <w:rsid w:val="00CE7561"/>
    <w:rsid w:val="00CF00E7"/>
    <w:rsid w:val="00CF0387"/>
    <w:rsid w:val="00CF04CC"/>
    <w:rsid w:val="00CF0FA0"/>
    <w:rsid w:val="00CF1354"/>
    <w:rsid w:val="00CF2087"/>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C74"/>
    <w:rsid w:val="00D17D6A"/>
    <w:rsid w:val="00D202CA"/>
    <w:rsid w:val="00D20398"/>
    <w:rsid w:val="00D209C4"/>
    <w:rsid w:val="00D20FC6"/>
    <w:rsid w:val="00D218FF"/>
    <w:rsid w:val="00D21E8D"/>
    <w:rsid w:val="00D22C85"/>
    <w:rsid w:val="00D23899"/>
    <w:rsid w:val="00D239A7"/>
    <w:rsid w:val="00D23E4F"/>
    <w:rsid w:val="00D23F47"/>
    <w:rsid w:val="00D2450E"/>
    <w:rsid w:val="00D25346"/>
    <w:rsid w:val="00D25523"/>
    <w:rsid w:val="00D26198"/>
    <w:rsid w:val="00D263CC"/>
    <w:rsid w:val="00D3077D"/>
    <w:rsid w:val="00D311E2"/>
    <w:rsid w:val="00D31275"/>
    <w:rsid w:val="00D312A8"/>
    <w:rsid w:val="00D31A3D"/>
    <w:rsid w:val="00D34276"/>
    <w:rsid w:val="00D34D96"/>
    <w:rsid w:val="00D34EBA"/>
    <w:rsid w:val="00D36BB2"/>
    <w:rsid w:val="00D36E71"/>
    <w:rsid w:val="00D37020"/>
    <w:rsid w:val="00D3753F"/>
    <w:rsid w:val="00D37D87"/>
    <w:rsid w:val="00D40B33"/>
    <w:rsid w:val="00D40E70"/>
    <w:rsid w:val="00D415A9"/>
    <w:rsid w:val="00D42386"/>
    <w:rsid w:val="00D42A19"/>
    <w:rsid w:val="00D4318F"/>
    <w:rsid w:val="00D438BF"/>
    <w:rsid w:val="00D440F8"/>
    <w:rsid w:val="00D4509D"/>
    <w:rsid w:val="00D45853"/>
    <w:rsid w:val="00D46608"/>
    <w:rsid w:val="00D50571"/>
    <w:rsid w:val="00D50F97"/>
    <w:rsid w:val="00D52224"/>
    <w:rsid w:val="00D5231F"/>
    <w:rsid w:val="00D546FF"/>
    <w:rsid w:val="00D55AD5"/>
    <w:rsid w:val="00D55FCF"/>
    <w:rsid w:val="00D565E5"/>
    <w:rsid w:val="00D56D7D"/>
    <w:rsid w:val="00D576CA"/>
    <w:rsid w:val="00D57C31"/>
    <w:rsid w:val="00D61303"/>
    <w:rsid w:val="00D61AF5"/>
    <w:rsid w:val="00D63009"/>
    <w:rsid w:val="00D63DDC"/>
    <w:rsid w:val="00D64104"/>
    <w:rsid w:val="00D64519"/>
    <w:rsid w:val="00D64EDF"/>
    <w:rsid w:val="00D652B5"/>
    <w:rsid w:val="00D65958"/>
    <w:rsid w:val="00D65B60"/>
    <w:rsid w:val="00D66155"/>
    <w:rsid w:val="00D66883"/>
    <w:rsid w:val="00D708B0"/>
    <w:rsid w:val="00D70C74"/>
    <w:rsid w:val="00D72EDA"/>
    <w:rsid w:val="00D72F2B"/>
    <w:rsid w:val="00D76613"/>
    <w:rsid w:val="00D77B1D"/>
    <w:rsid w:val="00D77E38"/>
    <w:rsid w:val="00D8021F"/>
    <w:rsid w:val="00D80383"/>
    <w:rsid w:val="00D82336"/>
    <w:rsid w:val="00D823C6"/>
    <w:rsid w:val="00D84165"/>
    <w:rsid w:val="00D86CA3"/>
    <w:rsid w:val="00D871CE"/>
    <w:rsid w:val="00D908CC"/>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4D5"/>
    <w:rsid w:val="00DB0A9F"/>
    <w:rsid w:val="00DB0DB1"/>
    <w:rsid w:val="00DB2E53"/>
    <w:rsid w:val="00DB377D"/>
    <w:rsid w:val="00DB5019"/>
    <w:rsid w:val="00DB6738"/>
    <w:rsid w:val="00DB733A"/>
    <w:rsid w:val="00DB7731"/>
    <w:rsid w:val="00DC2D36"/>
    <w:rsid w:val="00DC2D80"/>
    <w:rsid w:val="00DC3415"/>
    <w:rsid w:val="00DC3888"/>
    <w:rsid w:val="00DC3BB1"/>
    <w:rsid w:val="00DC485D"/>
    <w:rsid w:val="00DC53EF"/>
    <w:rsid w:val="00DC5EEA"/>
    <w:rsid w:val="00DC7771"/>
    <w:rsid w:val="00DD024A"/>
    <w:rsid w:val="00DD26F0"/>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E78"/>
    <w:rsid w:val="00DF6580"/>
    <w:rsid w:val="00DF7993"/>
    <w:rsid w:val="00E0150C"/>
    <w:rsid w:val="00E015F9"/>
    <w:rsid w:val="00E032A4"/>
    <w:rsid w:val="00E034E1"/>
    <w:rsid w:val="00E03E0F"/>
    <w:rsid w:val="00E05758"/>
    <w:rsid w:val="00E06CAD"/>
    <w:rsid w:val="00E07342"/>
    <w:rsid w:val="00E07345"/>
    <w:rsid w:val="00E07FB8"/>
    <w:rsid w:val="00E110E7"/>
    <w:rsid w:val="00E11913"/>
    <w:rsid w:val="00E11B20"/>
    <w:rsid w:val="00E12258"/>
    <w:rsid w:val="00E173F5"/>
    <w:rsid w:val="00E17FA2"/>
    <w:rsid w:val="00E21714"/>
    <w:rsid w:val="00E22330"/>
    <w:rsid w:val="00E23D15"/>
    <w:rsid w:val="00E255A3"/>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797"/>
    <w:rsid w:val="00E37860"/>
    <w:rsid w:val="00E37B37"/>
    <w:rsid w:val="00E400C5"/>
    <w:rsid w:val="00E40564"/>
    <w:rsid w:val="00E426BD"/>
    <w:rsid w:val="00E43859"/>
    <w:rsid w:val="00E446F1"/>
    <w:rsid w:val="00E44E1D"/>
    <w:rsid w:val="00E44FA5"/>
    <w:rsid w:val="00E45919"/>
    <w:rsid w:val="00E45941"/>
    <w:rsid w:val="00E46886"/>
    <w:rsid w:val="00E47AEF"/>
    <w:rsid w:val="00E516F0"/>
    <w:rsid w:val="00E53B75"/>
    <w:rsid w:val="00E53C6A"/>
    <w:rsid w:val="00E53CE0"/>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1F46"/>
    <w:rsid w:val="00E72EFC"/>
    <w:rsid w:val="00E73EE3"/>
    <w:rsid w:val="00E75084"/>
    <w:rsid w:val="00E7574B"/>
    <w:rsid w:val="00E758EC"/>
    <w:rsid w:val="00E762EA"/>
    <w:rsid w:val="00E76E18"/>
    <w:rsid w:val="00E77DF1"/>
    <w:rsid w:val="00E81B42"/>
    <w:rsid w:val="00E8234C"/>
    <w:rsid w:val="00E82517"/>
    <w:rsid w:val="00E82C30"/>
    <w:rsid w:val="00E82C4D"/>
    <w:rsid w:val="00E82FC3"/>
    <w:rsid w:val="00E833D6"/>
    <w:rsid w:val="00E83AA9"/>
    <w:rsid w:val="00E83BE3"/>
    <w:rsid w:val="00E83CA0"/>
    <w:rsid w:val="00E84A8E"/>
    <w:rsid w:val="00E85928"/>
    <w:rsid w:val="00E872AF"/>
    <w:rsid w:val="00E8761B"/>
    <w:rsid w:val="00E87822"/>
    <w:rsid w:val="00E87A8E"/>
    <w:rsid w:val="00E90395"/>
    <w:rsid w:val="00E90D51"/>
    <w:rsid w:val="00E90E49"/>
    <w:rsid w:val="00E91351"/>
    <w:rsid w:val="00E917F9"/>
    <w:rsid w:val="00E91908"/>
    <w:rsid w:val="00E9291C"/>
    <w:rsid w:val="00E9376F"/>
    <w:rsid w:val="00E9380F"/>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1F7"/>
    <w:rsid w:val="00EB52D3"/>
    <w:rsid w:val="00EB59D3"/>
    <w:rsid w:val="00EB64EB"/>
    <w:rsid w:val="00EB6D02"/>
    <w:rsid w:val="00EB7C25"/>
    <w:rsid w:val="00EC27C6"/>
    <w:rsid w:val="00EC4207"/>
    <w:rsid w:val="00EC4788"/>
    <w:rsid w:val="00EC5653"/>
    <w:rsid w:val="00EC5E45"/>
    <w:rsid w:val="00EC5F86"/>
    <w:rsid w:val="00EC71CE"/>
    <w:rsid w:val="00ED1006"/>
    <w:rsid w:val="00ED221F"/>
    <w:rsid w:val="00ED39E4"/>
    <w:rsid w:val="00ED3A04"/>
    <w:rsid w:val="00ED3BA3"/>
    <w:rsid w:val="00ED4531"/>
    <w:rsid w:val="00EE02F3"/>
    <w:rsid w:val="00EE1782"/>
    <w:rsid w:val="00EE2900"/>
    <w:rsid w:val="00EE2DCF"/>
    <w:rsid w:val="00EE34BE"/>
    <w:rsid w:val="00EE532D"/>
    <w:rsid w:val="00EE53B3"/>
    <w:rsid w:val="00EE66C7"/>
    <w:rsid w:val="00EE69A6"/>
    <w:rsid w:val="00EE7C82"/>
    <w:rsid w:val="00EE7DBF"/>
    <w:rsid w:val="00EE7DCE"/>
    <w:rsid w:val="00EF0631"/>
    <w:rsid w:val="00EF107F"/>
    <w:rsid w:val="00EF18FE"/>
    <w:rsid w:val="00EF191A"/>
    <w:rsid w:val="00EF1EA9"/>
    <w:rsid w:val="00EF252A"/>
    <w:rsid w:val="00EF30F4"/>
    <w:rsid w:val="00EF39E9"/>
    <w:rsid w:val="00EF3C18"/>
    <w:rsid w:val="00EF405B"/>
    <w:rsid w:val="00EF40ED"/>
    <w:rsid w:val="00EF4FE0"/>
    <w:rsid w:val="00EF5787"/>
    <w:rsid w:val="00EF5838"/>
    <w:rsid w:val="00EF60D0"/>
    <w:rsid w:val="00EF7DFA"/>
    <w:rsid w:val="00F00E0C"/>
    <w:rsid w:val="00F00F87"/>
    <w:rsid w:val="00F016F0"/>
    <w:rsid w:val="00F01FD4"/>
    <w:rsid w:val="00F021DA"/>
    <w:rsid w:val="00F02322"/>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629"/>
    <w:rsid w:val="00F116BD"/>
    <w:rsid w:val="00F122ED"/>
    <w:rsid w:val="00F15FA5"/>
    <w:rsid w:val="00F17CAC"/>
    <w:rsid w:val="00F209B7"/>
    <w:rsid w:val="00F2299A"/>
    <w:rsid w:val="00F2376F"/>
    <w:rsid w:val="00F23C89"/>
    <w:rsid w:val="00F241D4"/>
    <w:rsid w:val="00F2423C"/>
    <w:rsid w:val="00F243D8"/>
    <w:rsid w:val="00F245FA"/>
    <w:rsid w:val="00F24E2F"/>
    <w:rsid w:val="00F26924"/>
    <w:rsid w:val="00F26C5D"/>
    <w:rsid w:val="00F30828"/>
    <w:rsid w:val="00F313D6"/>
    <w:rsid w:val="00F32DB9"/>
    <w:rsid w:val="00F33251"/>
    <w:rsid w:val="00F3393A"/>
    <w:rsid w:val="00F3395E"/>
    <w:rsid w:val="00F33E19"/>
    <w:rsid w:val="00F34AD8"/>
    <w:rsid w:val="00F35736"/>
    <w:rsid w:val="00F3615B"/>
    <w:rsid w:val="00F36652"/>
    <w:rsid w:val="00F37585"/>
    <w:rsid w:val="00F40F0C"/>
    <w:rsid w:val="00F43024"/>
    <w:rsid w:val="00F4314F"/>
    <w:rsid w:val="00F43D9B"/>
    <w:rsid w:val="00F44CB3"/>
    <w:rsid w:val="00F4766C"/>
    <w:rsid w:val="00F47FA1"/>
    <w:rsid w:val="00F507D1"/>
    <w:rsid w:val="00F5127A"/>
    <w:rsid w:val="00F519CE"/>
    <w:rsid w:val="00F51ADA"/>
    <w:rsid w:val="00F5319A"/>
    <w:rsid w:val="00F53C8F"/>
    <w:rsid w:val="00F607C5"/>
    <w:rsid w:val="00F60DEA"/>
    <w:rsid w:val="00F613A7"/>
    <w:rsid w:val="00F61DCE"/>
    <w:rsid w:val="00F623FB"/>
    <w:rsid w:val="00F62AB4"/>
    <w:rsid w:val="00F62EB8"/>
    <w:rsid w:val="00F6302A"/>
    <w:rsid w:val="00F63775"/>
    <w:rsid w:val="00F64784"/>
    <w:rsid w:val="00F64C2B"/>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3C3"/>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6985"/>
    <w:rsid w:val="00F97838"/>
    <w:rsid w:val="00FA1388"/>
    <w:rsid w:val="00FA1776"/>
    <w:rsid w:val="00FA2BB3"/>
    <w:rsid w:val="00FA3CB7"/>
    <w:rsid w:val="00FA5753"/>
    <w:rsid w:val="00FA6F0B"/>
    <w:rsid w:val="00FA7AAE"/>
    <w:rsid w:val="00FB1907"/>
    <w:rsid w:val="00FB337E"/>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6974"/>
    <w:rsid w:val="00FD741A"/>
    <w:rsid w:val="00FD74DB"/>
    <w:rsid w:val="00FD7660"/>
    <w:rsid w:val="00FE0393"/>
    <w:rsid w:val="00FE0655"/>
    <w:rsid w:val="00FE0EA1"/>
    <w:rsid w:val="00FE0F0F"/>
    <w:rsid w:val="00FE1F45"/>
    <w:rsid w:val="00FE2365"/>
    <w:rsid w:val="00FE2680"/>
    <w:rsid w:val="00FE303A"/>
    <w:rsid w:val="00FE3AE6"/>
    <w:rsid w:val="00FE3F12"/>
    <w:rsid w:val="00FE4B44"/>
    <w:rsid w:val="00FE4C7B"/>
    <w:rsid w:val="00FE6989"/>
    <w:rsid w:val="00FE7336"/>
    <w:rsid w:val="00FE76D4"/>
    <w:rsid w:val="00FE787C"/>
    <w:rsid w:val="00FF06E9"/>
    <w:rsid w:val="00FF1171"/>
    <w:rsid w:val="00FF12BE"/>
    <w:rsid w:val="00FF1C3B"/>
    <w:rsid w:val="00FF444B"/>
    <w:rsid w:val="00FF45A5"/>
    <w:rsid w:val="00FF48AA"/>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15CC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rsid w:val="00C15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CC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EastAsia" w:hAnsiTheme="minorHAnsi" w:cstheme="minorBidi"/>
      <w:sz w:val="22"/>
      <w:szCs w:val="22"/>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49791214">
      <w:bodyDiv w:val="1"/>
      <w:marLeft w:val="0"/>
      <w:marRight w:val="0"/>
      <w:marTop w:val="0"/>
      <w:marBottom w:val="0"/>
      <w:divBdr>
        <w:top w:val="none" w:sz="0" w:space="0" w:color="auto"/>
        <w:left w:val="none" w:sz="0" w:space="0" w:color="auto"/>
        <w:bottom w:val="none" w:sz="0" w:space="0" w:color="auto"/>
        <w:right w:val="none" w:sz="0" w:space="0" w:color="auto"/>
      </w:divBdr>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83507002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73986342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34030153">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176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ericoll.internal.ericsson.com/sites/star/Documents/Team%20areas/PHY%20area/Initial%20access/3GPP/RAN1_90bis/R1-1716835.zip" TargetMode="External"/><Relationship Id="rId4" Type="http://schemas.openxmlformats.org/officeDocument/2006/relationships/styles" Target="styles.xml"/><Relationship Id="rId9" Type="http://schemas.openxmlformats.org/officeDocument/2006/relationships/hyperlink" Target="https://ericoll.internal.ericsson.com/sites/star/Documents/Team%20areas/PHY%20area/Initial%20access/3GPP/RAN1_90bis/R1-1716835.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05BC9ED8-30FB-46E2-8A66-9254BB386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Actual transmitted SS blocks indication</vt:lpstr>
      <vt:lpstr>    Multiple SS blocks in wideband CC</vt:lpstr>
      <vt:lpstr>    Minimum carrier bandwidth and SS block numerology</vt:lpstr>
      <vt:lpstr>Conclusion</vt:lpstr>
      <vt:lpstr>References</vt:lpstr>
    </vt:vector>
  </TitlesOfParts>
  <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2017-10-02T23:58:00Z</dcterms:created>
  <dcterms:modified xsi:type="dcterms:W3CDTF">2017-10-03T05:39:00Z</dcterms:modified>
</cp:coreProperties>
</file>